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3CB" w:rsidRPr="000C1F14" w:rsidRDefault="000C1F14" w:rsidP="00D966CE">
      <w:pPr>
        <w:widowControl w:val="0"/>
        <w:spacing w:after="0" w:line="240" w:lineRule="auto"/>
        <w:ind w:left="5103"/>
        <w:rPr>
          <w:rFonts w:ascii="Times New Roman" w:eastAsia="Times New Roman" w:hAnsi="Times New Roman" w:cs="Times New Roman"/>
          <w:sz w:val="28"/>
          <w:szCs w:val="28"/>
          <w:lang w:eastAsia="ru-RU"/>
        </w:rPr>
      </w:pPr>
      <w:r w:rsidRPr="000C1F14">
        <w:rPr>
          <w:rFonts w:ascii="Times New Roman" w:eastAsia="Times New Roman" w:hAnsi="Times New Roman" w:cs="Times New Roman"/>
          <w:sz w:val="28"/>
          <w:szCs w:val="28"/>
          <w:lang w:eastAsia="ru-RU"/>
        </w:rPr>
        <w:t xml:space="preserve">Приложение № </w:t>
      </w:r>
      <w:r w:rsidR="002D0520">
        <w:rPr>
          <w:rFonts w:ascii="Times New Roman" w:eastAsia="Times New Roman" w:hAnsi="Times New Roman" w:cs="Times New Roman"/>
          <w:sz w:val="28"/>
          <w:szCs w:val="28"/>
          <w:lang w:eastAsia="ru-RU"/>
        </w:rPr>
        <w:t>4</w:t>
      </w:r>
    </w:p>
    <w:p w:rsidR="000C1F14" w:rsidRDefault="000C1F14" w:rsidP="00D966CE">
      <w:pPr>
        <w:widowControl w:val="0"/>
        <w:spacing w:after="0" w:line="240" w:lineRule="auto"/>
        <w:ind w:left="5103"/>
        <w:rPr>
          <w:rFonts w:ascii="Times New Roman" w:eastAsia="Times New Roman" w:hAnsi="Times New Roman" w:cs="Times New Roman"/>
          <w:sz w:val="28"/>
          <w:szCs w:val="28"/>
          <w:lang w:eastAsia="ru-RU"/>
        </w:rPr>
      </w:pPr>
      <w:r w:rsidRPr="000C1F14">
        <w:rPr>
          <w:rFonts w:ascii="Times New Roman" w:eastAsia="Times New Roman" w:hAnsi="Times New Roman" w:cs="Times New Roman"/>
          <w:sz w:val="28"/>
          <w:szCs w:val="28"/>
          <w:lang w:eastAsia="ru-RU"/>
        </w:rPr>
        <w:t xml:space="preserve">к проекту </w:t>
      </w:r>
      <w:r w:rsidR="00191FD0">
        <w:rPr>
          <w:rFonts w:ascii="Times New Roman" w:eastAsia="Times New Roman" w:hAnsi="Times New Roman" w:cs="Times New Roman"/>
          <w:sz w:val="28"/>
          <w:szCs w:val="28"/>
          <w:lang w:eastAsia="ru-RU"/>
        </w:rPr>
        <w:t>постановления</w:t>
      </w:r>
      <w:r w:rsidR="00652CE3">
        <w:rPr>
          <w:rFonts w:ascii="Times New Roman" w:eastAsia="Times New Roman" w:hAnsi="Times New Roman" w:cs="Times New Roman"/>
          <w:sz w:val="28"/>
          <w:szCs w:val="28"/>
          <w:lang w:eastAsia="ru-RU"/>
        </w:rPr>
        <w:t xml:space="preserve"> </w:t>
      </w:r>
      <w:r w:rsidR="00191FD0">
        <w:rPr>
          <w:rFonts w:ascii="Times New Roman" w:eastAsia="Times New Roman" w:hAnsi="Times New Roman" w:cs="Times New Roman"/>
          <w:sz w:val="28"/>
          <w:szCs w:val="28"/>
          <w:lang w:eastAsia="ru-RU"/>
        </w:rPr>
        <w:t xml:space="preserve">                           </w:t>
      </w:r>
      <w:bookmarkStart w:id="0" w:name="_GoBack"/>
      <w:bookmarkEnd w:id="0"/>
      <w:r w:rsidRPr="000C1F14">
        <w:rPr>
          <w:rFonts w:ascii="Times New Roman" w:eastAsia="Times New Roman" w:hAnsi="Times New Roman" w:cs="Times New Roman"/>
          <w:sz w:val="28"/>
          <w:szCs w:val="28"/>
          <w:lang w:eastAsia="ru-RU"/>
        </w:rPr>
        <w:t>о комплексном развити</w:t>
      </w:r>
      <w:r>
        <w:rPr>
          <w:rFonts w:ascii="Times New Roman" w:eastAsia="Times New Roman" w:hAnsi="Times New Roman" w:cs="Times New Roman"/>
          <w:sz w:val="28"/>
          <w:szCs w:val="28"/>
          <w:lang w:eastAsia="ru-RU"/>
        </w:rPr>
        <w:t>и территории нежилой застройки</w:t>
      </w:r>
      <w:r w:rsidR="00652CE3">
        <w:rPr>
          <w:rFonts w:ascii="Times New Roman" w:eastAsia="Times New Roman" w:hAnsi="Times New Roman" w:cs="Times New Roman"/>
          <w:sz w:val="28"/>
          <w:szCs w:val="28"/>
          <w:lang w:eastAsia="ru-RU"/>
        </w:rPr>
        <w:t xml:space="preserve"> общей площадью 42,5 га</w:t>
      </w:r>
    </w:p>
    <w:p w:rsidR="000C1F14" w:rsidRPr="000C1F14" w:rsidRDefault="000C1F14" w:rsidP="00D966CE">
      <w:pPr>
        <w:widowControl w:val="0"/>
        <w:spacing w:after="0" w:line="240" w:lineRule="auto"/>
        <w:ind w:left="3402"/>
        <w:rPr>
          <w:rFonts w:ascii="Times New Roman" w:eastAsia="Times New Roman" w:hAnsi="Times New Roman" w:cs="Times New Roman"/>
          <w:sz w:val="28"/>
          <w:szCs w:val="28"/>
          <w:lang w:eastAsia="ru-RU"/>
        </w:rPr>
      </w:pPr>
    </w:p>
    <w:p w:rsidR="002D0520" w:rsidRPr="00EF6C61" w:rsidRDefault="002D0520" w:rsidP="002D0520">
      <w:pPr>
        <w:spacing w:after="0" w:line="240" w:lineRule="auto"/>
        <w:jc w:val="center"/>
        <w:rPr>
          <w:rFonts w:ascii="Times New Roman" w:eastAsia="Times New Roman" w:hAnsi="Times New Roman" w:cs="Times New Roman"/>
          <w:b/>
          <w:sz w:val="28"/>
          <w:szCs w:val="28"/>
          <w:lang w:eastAsia="ru-RU"/>
        </w:rPr>
      </w:pPr>
      <w:r w:rsidRPr="00EF6C61">
        <w:rPr>
          <w:rFonts w:ascii="Times New Roman" w:eastAsia="Times New Roman" w:hAnsi="Times New Roman" w:cs="Times New Roman"/>
          <w:b/>
          <w:sz w:val="28"/>
          <w:szCs w:val="28"/>
          <w:lang w:eastAsia="ru-RU"/>
        </w:rPr>
        <w:t xml:space="preserve">ПЕРЕЧЕНЬ </w:t>
      </w:r>
    </w:p>
    <w:p w:rsidR="002D0520" w:rsidRPr="002D0520" w:rsidRDefault="002D0520" w:rsidP="002D0520">
      <w:pPr>
        <w:spacing w:after="0" w:line="240" w:lineRule="auto"/>
        <w:jc w:val="center"/>
        <w:rPr>
          <w:rFonts w:ascii="Times New Roman" w:eastAsia="Times New Roman" w:hAnsi="Times New Roman" w:cs="Times New Roman"/>
          <w:sz w:val="28"/>
          <w:szCs w:val="28"/>
          <w:lang w:eastAsia="ru-RU"/>
        </w:rPr>
      </w:pPr>
      <w:r w:rsidRPr="002D0520">
        <w:rPr>
          <w:rFonts w:ascii="Times New Roman" w:eastAsia="Times New Roman" w:hAnsi="Times New Roman" w:cs="Times New Roman"/>
          <w:sz w:val="28"/>
          <w:szCs w:val="28"/>
          <w:lang w:eastAsia="ru-RU"/>
        </w:rPr>
        <w:t>основных видов разрешенного использования земельных участков и объектов капитального строительства, которые могут быть выбраны при реализации решения о комплексном развитии территории нежилой застройки, а также предельные параметры разрешенного строительства объектов капитального строительства в границах территории, подлежащей комплексному развитию</w:t>
      </w:r>
      <w:r w:rsidR="00652CE3">
        <w:rPr>
          <w:rFonts w:ascii="Times New Roman" w:eastAsia="Times New Roman" w:hAnsi="Times New Roman" w:cs="Times New Roman"/>
          <w:sz w:val="28"/>
          <w:szCs w:val="28"/>
          <w:lang w:eastAsia="ru-RU"/>
        </w:rPr>
        <w:t>, расположенной</w:t>
      </w:r>
      <w:r w:rsidR="00652CE3" w:rsidRPr="00FE794B">
        <w:rPr>
          <w:rFonts w:ascii="Times New Roman" w:hAnsi="Times New Roman" w:cs="Times New Roman"/>
          <w:sz w:val="28"/>
          <w:szCs w:val="28"/>
        </w:rPr>
        <w:t xml:space="preserve"> по адресу: </w:t>
      </w:r>
      <w:r w:rsidR="00652CE3" w:rsidRPr="004A7295">
        <w:rPr>
          <w:rFonts w:ascii="Times New Roman" w:hAnsi="Times New Roman" w:cs="Times New Roman"/>
          <w:sz w:val="28"/>
          <w:szCs w:val="28"/>
        </w:rPr>
        <w:t>Краснодарский край, Тимашевский район,</w:t>
      </w:r>
      <w:r w:rsidR="00652CE3">
        <w:rPr>
          <w:rFonts w:ascii="Times New Roman" w:hAnsi="Times New Roman" w:cs="Times New Roman"/>
          <w:sz w:val="28"/>
          <w:szCs w:val="28"/>
        </w:rPr>
        <w:t xml:space="preserve"> </w:t>
      </w:r>
      <w:r w:rsidR="00400464">
        <w:rPr>
          <w:rFonts w:ascii="Times New Roman" w:hAnsi="Times New Roman" w:cs="Times New Roman"/>
          <w:sz w:val="28"/>
          <w:szCs w:val="28"/>
        </w:rPr>
        <w:t xml:space="preserve">                         </w:t>
      </w:r>
      <w:r w:rsidR="00652CE3" w:rsidRPr="004A7295">
        <w:rPr>
          <w:rFonts w:ascii="Times New Roman" w:hAnsi="Times New Roman" w:cs="Times New Roman"/>
          <w:sz w:val="28"/>
          <w:szCs w:val="28"/>
        </w:rPr>
        <w:t>г. Тимашевск, мкр. Западн</w:t>
      </w:r>
      <w:r w:rsidR="00652CE3">
        <w:rPr>
          <w:rFonts w:ascii="Times New Roman" w:hAnsi="Times New Roman" w:cs="Times New Roman"/>
          <w:sz w:val="28"/>
          <w:szCs w:val="28"/>
        </w:rPr>
        <w:t>ый</w:t>
      </w:r>
    </w:p>
    <w:p w:rsidR="002D0520" w:rsidRPr="002D0520" w:rsidRDefault="002D0520" w:rsidP="002D0520">
      <w:pPr>
        <w:spacing w:after="0" w:line="240" w:lineRule="auto"/>
        <w:jc w:val="center"/>
        <w:rPr>
          <w:rFonts w:ascii="Times New Roman" w:eastAsia="Times New Roman" w:hAnsi="Times New Roman" w:cs="Times New Roman"/>
          <w:sz w:val="28"/>
          <w:szCs w:val="28"/>
          <w:lang w:eastAsia="ru-RU"/>
        </w:rPr>
      </w:pPr>
    </w:p>
    <w:p w:rsidR="002D0520" w:rsidRDefault="00B95DEB" w:rsidP="005B33C6">
      <w:pPr>
        <w:pStyle w:val="a5"/>
        <w:tabs>
          <w:tab w:val="left" w:pos="1276"/>
        </w:tabs>
        <w:spacing w:after="0" w:line="240" w:lineRule="auto"/>
        <w:ind w:left="0" w:firstLine="709"/>
        <w:jc w:val="both"/>
        <w:rPr>
          <w:rFonts w:ascii="Times New Roman" w:eastAsia="Times New Roman" w:hAnsi="Times New Roman" w:cs="Times New Roman"/>
          <w:bCs/>
          <w:sz w:val="28"/>
          <w:szCs w:val="28"/>
          <w:lang w:eastAsia="ru-RU"/>
        </w:rPr>
      </w:pPr>
      <w:r w:rsidRPr="00B95DEB">
        <w:rPr>
          <w:rFonts w:ascii="Times New Roman" w:eastAsia="Times New Roman" w:hAnsi="Times New Roman" w:cs="Times New Roman"/>
          <w:bCs/>
          <w:sz w:val="28"/>
          <w:szCs w:val="28"/>
          <w:lang w:eastAsia="ru-RU"/>
        </w:rPr>
        <w:t>Основные виды разрешенного использования, условно разрешенные виды использования и вспомогательные виды разрешенного использования земельных участков и объектов капитального строительства для территориальной зоны</w:t>
      </w:r>
      <w:proofErr w:type="gramStart"/>
      <w:r w:rsidRPr="00B95DEB">
        <w:rPr>
          <w:rFonts w:ascii="Times New Roman" w:eastAsia="Times New Roman" w:hAnsi="Times New Roman" w:cs="Times New Roman"/>
          <w:bCs/>
          <w:sz w:val="28"/>
          <w:szCs w:val="28"/>
          <w:lang w:eastAsia="ru-RU"/>
        </w:rPr>
        <w:t xml:space="preserve"> Ж</w:t>
      </w:r>
      <w:proofErr w:type="gramEnd"/>
      <w:r w:rsidRPr="00B95DEB">
        <w:rPr>
          <w:rFonts w:ascii="Times New Roman" w:eastAsia="Times New Roman" w:hAnsi="Times New Roman" w:cs="Times New Roman"/>
          <w:bCs/>
          <w:sz w:val="28"/>
          <w:szCs w:val="28"/>
          <w:lang w:eastAsia="ru-RU"/>
        </w:rPr>
        <w:sym w:font="Symbol" w:char="F02D"/>
      </w:r>
      <w:r w:rsidRPr="00B95DEB">
        <w:rPr>
          <w:rFonts w:ascii="Times New Roman" w:eastAsia="Times New Roman" w:hAnsi="Times New Roman" w:cs="Times New Roman"/>
          <w:bCs/>
          <w:sz w:val="28"/>
          <w:szCs w:val="28"/>
          <w:lang w:eastAsia="ru-RU"/>
        </w:rPr>
        <w:t>3</w:t>
      </w:r>
      <w:r w:rsidR="00EF6C61">
        <w:rPr>
          <w:rFonts w:ascii="Times New Roman" w:eastAsia="Times New Roman" w:hAnsi="Times New Roman" w:cs="Times New Roman"/>
          <w:bCs/>
          <w:sz w:val="28"/>
          <w:szCs w:val="28"/>
          <w:lang w:eastAsia="ru-RU"/>
        </w:rPr>
        <w:t>.</w:t>
      </w:r>
    </w:p>
    <w:tbl>
      <w:tblPr>
        <w:tblW w:w="9644" w:type="dxa"/>
        <w:tblInd w:w="103" w:type="dxa"/>
        <w:tblLayout w:type="fixed"/>
        <w:tblLook w:val="0000" w:firstRow="0" w:lastRow="0" w:firstColumn="0" w:lastColumn="0" w:noHBand="0" w:noVBand="0"/>
      </w:tblPr>
      <w:tblGrid>
        <w:gridCol w:w="1706"/>
        <w:gridCol w:w="1276"/>
        <w:gridCol w:w="1276"/>
        <w:gridCol w:w="2693"/>
        <w:gridCol w:w="2693"/>
      </w:tblGrid>
      <w:tr w:rsidR="00B95DEB" w:rsidRPr="006C07E9" w:rsidTr="00400464">
        <w:trPr>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Наименование вида разрешенного использования земельного участка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Код (числовое обозначение) вида разрешенного использования земельного участка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Основные виды разрешенного использования (О), условно разрешенные виды использования (У), вспомогательные виды разрешенного использования (В) для территориальной зоны Ж-3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Описание вида разрешенного использования земельного участка</w:t>
            </w:r>
          </w:p>
        </w:tc>
        <w:tc>
          <w:tcPr>
            <w:tcW w:w="2693" w:type="dxa"/>
            <w:tcBorders>
              <w:top w:val="single" w:sz="4" w:space="0" w:color="000000"/>
              <w:left w:val="single" w:sz="4" w:space="0" w:color="000000"/>
              <w:bottom w:val="single" w:sz="4" w:space="0" w:color="000000"/>
              <w:right w:val="single" w:sz="4" w:space="0" w:color="000000"/>
            </w:tcBorders>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Предельные параметры земельных участков и предельные параметры разрешенного строительства, реконструкции объектов капитального строительства</w:t>
            </w:r>
          </w:p>
        </w:tc>
      </w:tr>
      <w:tr w:rsidR="00B95DEB" w:rsidRPr="00AA550D" w:rsidTr="00400464">
        <w:trPr>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jc w:val="center"/>
              <w:rPr>
                <w:rFonts w:ascii="Times New Roman" w:hAnsi="Times New Roman" w:cs="Times New Roman"/>
                <w:sz w:val="24"/>
                <w:szCs w:val="24"/>
              </w:rPr>
            </w:pPr>
            <w:r w:rsidRPr="00B95DEB">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jc w:val="center"/>
              <w:rPr>
                <w:rFonts w:ascii="Times New Roman" w:hAnsi="Times New Roman" w:cs="Times New Roman"/>
                <w:sz w:val="24"/>
                <w:szCs w:val="24"/>
              </w:rPr>
            </w:pPr>
            <w:r w:rsidRPr="00B95DEB">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jc w:val="center"/>
              <w:rPr>
                <w:rFonts w:ascii="Times New Roman" w:hAnsi="Times New Roman" w:cs="Times New Roman"/>
                <w:sz w:val="24"/>
                <w:szCs w:val="24"/>
              </w:rPr>
            </w:pPr>
            <w:r w:rsidRPr="00B95DEB">
              <w:rPr>
                <w:rFonts w:ascii="Times New Roman" w:hAnsi="Times New Roman" w:cs="Times New Roman"/>
                <w:sz w:val="24"/>
                <w:szCs w:val="24"/>
              </w:rPr>
              <w:t>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jc w:val="center"/>
              <w:rPr>
                <w:rFonts w:ascii="Times New Roman" w:hAnsi="Times New Roman" w:cs="Times New Roman"/>
                <w:sz w:val="24"/>
                <w:szCs w:val="24"/>
              </w:rPr>
            </w:pPr>
            <w:r w:rsidRPr="00B95DEB">
              <w:rPr>
                <w:rFonts w:ascii="Times New Roman" w:hAnsi="Times New Roman" w:cs="Times New Roman"/>
                <w:sz w:val="24"/>
                <w:szCs w:val="24"/>
              </w:rPr>
              <w:t>4</w:t>
            </w:r>
          </w:p>
        </w:tc>
        <w:tc>
          <w:tcPr>
            <w:tcW w:w="2693" w:type="dxa"/>
            <w:tcBorders>
              <w:top w:val="single" w:sz="4" w:space="0" w:color="000000"/>
              <w:left w:val="single" w:sz="4" w:space="0" w:color="000000"/>
              <w:bottom w:val="single" w:sz="4" w:space="0" w:color="000000"/>
              <w:right w:val="single" w:sz="4" w:space="0" w:color="000000"/>
            </w:tcBorders>
          </w:tcPr>
          <w:p w:rsidR="00B95DEB" w:rsidRPr="00B95DEB" w:rsidRDefault="00B95DEB" w:rsidP="00400464">
            <w:pPr>
              <w:spacing w:after="0" w:line="240" w:lineRule="auto"/>
              <w:jc w:val="center"/>
              <w:rPr>
                <w:rFonts w:ascii="Times New Roman" w:hAnsi="Times New Roman" w:cs="Times New Roman"/>
                <w:sz w:val="24"/>
                <w:szCs w:val="24"/>
              </w:rPr>
            </w:pPr>
            <w:r w:rsidRPr="00B95DEB">
              <w:rPr>
                <w:rFonts w:ascii="Times New Roman" w:hAnsi="Times New Roman" w:cs="Times New Roman"/>
                <w:sz w:val="24"/>
                <w:szCs w:val="24"/>
              </w:rPr>
              <w:t>5</w:t>
            </w:r>
          </w:p>
        </w:tc>
      </w:tr>
      <w:tr w:rsidR="00B95DEB" w:rsidRPr="00AA550D" w:rsidTr="00400464">
        <w:trPr>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Малоэтажная многоквартирная жилая застройка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2.1.1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Размещение малоэтажных многоквартирных домов (многоквартирные дома высотой до 4 этажей, включая </w:t>
            </w:r>
            <w:proofErr w:type="gramStart"/>
            <w:r w:rsidRPr="00B95DEB">
              <w:rPr>
                <w:rFonts w:ascii="Times New Roman" w:hAnsi="Times New Roman" w:cs="Times New Roman"/>
                <w:sz w:val="24"/>
                <w:szCs w:val="24"/>
              </w:rPr>
              <w:t>мансардный</w:t>
            </w:r>
            <w:proofErr w:type="gramEnd"/>
            <w:r w:rsidRPr="00B95DEB">
              <w:rPr>
                <w:rFonts w:ascii="Times New Roman" w:hAnsi="Times New Roman" w:cs="Times New Roman"/>
                <w:sz w:val="24"/>
                <w:szCs w:val="24"/>
              </w:rPr>
              <w:t>)</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lastRenderedPageBreak/>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693" w:type="dxa"/>
            <w:tcBorders>
              <w:top w:val="single" w:sz="4" w:space="0" w:color="000000"/>
              <w:left w:val="single" w:sz="4" w:space="0" w:color="000000"/>
              <w:bottom w:val="single" w:sz="4" w:space="0" w:color="000000"/>
              <w:right w:val="single" w:sz="4" w:space="0" w:color="000000"/>
            </w:tcBorders>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lastRenderedPageBreak/>
              <w:t xml:space="preserve">1. Минимальный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1200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10000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Предельный </w:t>
            </w:r>
            <w:r w:rsidRPr="00B95DEB">
              <w:rPr>
                <w:rFonts w:ascii="Times New Roman" w:hAnsi="Times New Roman" w:cs="Times New Roman"/>
                <w:sz w:val="24"/>
                <w:szCs w:val="24"/>
              </w:rPr>
              <w:lastRenderedPageBreak/>
              <w:t>коэффициент плотности жилой застройки - 0,5</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Максимальная этажность здания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4;</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Максимальная высота здания</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20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Минимальная ширина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20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Максимальный процент застройки в границах земельного участка</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60 %. Процент застройки подземной части не регламентируется;</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процент озеленения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15 %;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до границ соседнего земельного участка  должны быть не менее 1 м.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Минимальный отступ зданий, строений и сооружений от границы земельного участка со стороны улиц, проездов, переулков и т.д.</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1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2. Действие градостроительного регламента, в части минимальной площади земельного участка, не распространяется на земли или земельные участки, государственная собственность на которые не разграничена, на которых расположены многоквартирные жилые дома, возведенные до введения в действие Правил землепользования и застройки на территории </w:t>
            </w:r>
            <w:r w:rsidRPr="00B95DEB">
              <w:rPr>
                <w:rFonts w:ascii="Times New Roman" w:hAnsi="Times New Roman" w:cs="Times New Roman"/>
                <w:sz w:val="24"/>
                <w:szCs w:val="24"/>
              </w:rPr>
              <w:lastRenderedPageBreak/>
              <w:t>Тимашевского городского поселения Тимашевского района              (до 17.12.2013)</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3. В случае образования земельного участка под существующим объектом капитального строительства (объект введён в </w:t>
            </w:r>
            <w:proofErr w:type="gramStart"/>
            <w:r w:rsidRPr="00B95DEB">
              <w:rPr>
                <w:rFonts w:ascii="Times New Roman" w:hAnsi="Times New Roman" w:cs="Times New Roman"/>
                <w:sz w:val="24"/>
                <w:szCs w:val="24"/>
              </w:rPr>
              <w:t xml:space="preserve">эксплуатацию) </w:t>
            </w:r>
            <w:proofErr w:type="gramEnd"/>
            <w:r w:rsidRPr="00B95DEB">
              <w:rPr>
                <w:rFonts w:ascii="Times New Roman" w:hAnsi="Times New Roman" w:cs="Times New Roman"/>
                <w:sz w:val="24"/>
                <w:szCs w:val="24"/>
              </w:rPr>
              <w:t>минимальная площадь – не подлежит установлению.</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4. Параметры принимать согласно Приложению № 3. «Требования к архитектурно-градостроительному облику объекта капитального строительства».</w:t>
            </w:r>
          </w:p>
        </w:tc>
      </w:tr>
      <w:tr w:rsidR="00B95DEB" w:rsidRPr="00AA550D" w:rsidTr="00400464">
        <w:trPr>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lastRenderedPageBreak/>
              <w:t>Средне этажная жилая застройка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2.5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Размещение многоквартирных домов этажностью не выше восьми этажей;</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благоустройство и озеленение;</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размещение подземных гаражей и автостоянок;</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обустройство спортивных и детских площадок, площадок для отдыха;</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размещение объектов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2693" w:type="dxa"/>
            <w:tcBorders>
              <w:top w:val="single" w:sz="4" w:space="0" w:color="000000"/>
              <w:left w:val="single" w:sz="4" w:space="0" w:color="000000"/>
              <w:bottom w:val="single" w:sz="4" w:space="0" w:color="000000"/>
              <w:right w:val="single" w:sz="4" w:space="0" w:color="000000"/>
            </w:tcBorders>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1. Минимальный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1200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12000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Предельный коэффициент плотности жилой застройки - 0,7</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Минимальная ширина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30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Максимальная этажность здания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8;</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Максимальная высота здания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32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Максимальный процент застройки в границах земельного участка</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60 %. Процент застройки подземной части не регламентируется;</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процент озеленения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15 %;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до границ соседнего земельного участка </w:t>
            </w:r>
            <w:r w:rsidRPr="00B95DEB">
              <w:rPr>
                <w:rFonts w:ascii="Times New Roman" w:hAnsi="Times New Roman" w:cs="Times New Roman"/>
                <w:sz w:val="24"/>
                <w:szCs w:val="24"/>
              </w:rPr>
              <w:lastRenderedPageBreak/>
              <w:t xml:space="preserve">должны быть не менее 1 м.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зданий, строений и сооружений от границы земельного участка со стороны улиц, проездов, переулков и т.д.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1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2. Параметры принимать согласно Приложению № 3. «Требования к архитектурно-градостроительному облику объекта капитального строительства».</w:t>
            </w:r>
          </w:p>
        </w:tc>
      </w:tr>
      <w:tr w:rsidR="00B95DEB" w:rsidRPr="00AA550D" w:rsidTr="00400464">
        <w:trPr>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lastRenderedPageBreak/>
              <w:t>Хранение автотранспорта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2.7.1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r:id="rId9" w:anchor="block_1272" w:history="1">
              <w:r w:rsidRPr="009963F7">
                <w:rPr>
                  <w:rStyle w:val="a7"/>
                  <w:rFonts w:ascii="Times New Roman" w:hAnsi="Times New Roman" w:cs="Times New Roman"/>
                  <w:color w:val="auto"/>
                  <w:sz w:val="24"/>
                  <w:szCs w:val="24"/>
                  <w:u w:val="none"/>
                </w:rPr>
                <w:t>кодами 2.7.2</w:t>
              </w:r>
            </w:hyperlink>
            <w:r w:rsidRPr="009963F7">
              <w:rPr>
                <w:rFonts w:ascii="Times New Roman" w:hAnsi="Times New Roman" w:cs="Times New Roman"/>
                <w:sz w:val="24"/>
                <w:szCs w:val="24"/>
              </w:rPr>
              <w:t>,</w:t>
            </w:r>
            <w:r w:rsidRPr="00B95DEB">
              <w:rPr>
                <w:rFonts w:ascii="Times New Roman" w:hAnsi="Times New Roman" w:cs="Times New Roman"/>
                <w:sz w:val="24"/>
                <w:szCs w:val="24"/>
              </w:rPr>
              <w:t xml:space="preserve"> 4.9</w:t>
            </w:r>
            <w:r w:rsidR="009963F7">
              <w:rPr>
                <w:rFonts w:ascii="Times New Roman" w:hAnsi="Times New Roman" w:cs="Times New Roman"/>
                <w:sz w:val="24"/>
                <w:szCs w:val="24"/>
              </w:rPr>
              <w:t xml:space="preserve"> (</w:t>
            </w:r>
            <w:r w:rsidR="009963F7" w:rsidRPr="009963F7">
              <w:rPr>
                <w:rFonts w:ascii="Times New Roman" w:hAnsi="Times New Roman" w:cs="Times New Roman"/>
                <w:sz w:val="24"/>
                <w:szCs w:val="24"/>
              </w:rPr>
              <w:t>Служебные гаражи)</w:t>
            </w:r>
            <w:r w:rsidRPr="00B95DEB">
              <w:rPr>
                <w:rFonts w:ascii="Times New Roman" w:hAnsi="Times New Roman" w:cs="Times New Roman"/>
                <w:sz w:val="24"/>
                <w:szCs w:val="24"/>
              </w:rPr>
              <w:t xml:space="preserve"> Классификатора</w:t>
            </w:r>
          </w:p>
        </w:tc>
        <w:tc>
          <w:tcPr>
            <w:tcW w:w="2693" w:type="dxa"/>
            <w:tcBorders>
              <w:top w:val="single" w:sz="4" w:space="0" w:color="000000"/>
              <w:left w:val="single" w:sz="4" w:space="0" w:color="000000"/>
              <w:bottom w:val="single" w:sz="4" w:space="0" w:color="000000"/>
              <w:right w:val="single" w:sz="4" w:space="0" w:color="000000"/>
            </w:tcBorders>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1. Минимальный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10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1000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Минимальная ширина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3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Максимальная этажность здания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3;</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Максимальная высота здания</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24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Максимальный процент застройки в границах земельного участка одного блока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60 %. Процент застройки подземной части не регламентируется;</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до границ соседнего земельного участка  должны быть не менее 1 м.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Минимальный отступ зданий, строений и сооружений от границы земельного участка со стороны улиц, проездов, переулков и т.д.</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1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2. Параметры принимать согласно </w:t>
            </w:r>
            <w:r w:rsidRPr="00B95DEB">
              <w:rPr>
                <w:rFonts w:ascii="Times New Roman" w:hAnsi="Times New Roman" w:cs="Times New Roman"/>
                <w:sz w:val="24"/>
                <w:szCs w:val="24"/>
              </w:rPr>
              <w:lastRenderedPageBreak/>
              <w:t>Приложению № 3. «Требования к архитектурно-градостроительному облику объекта капитального строительства».</w:t>
            </w:r>
          </w:p>
        </w:tc>
      </w:tr>
      <w:tr w:rsidR="00B95DEB" w:rsidRPr="00AA550D" w:rsidTr="00400464">
        <w:trPr>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lastRenderedPageBreak/>
              <w:t>Размещение гаражей для собственных нужд</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2.7.2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У</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2693" w:type="dxa"/>
            <w:tcBorders>
              <w:top w:val="single" w:sz="4" w:space="0" w:color="000000"/>
              <w:left w:val="single" w:sz="4" w:space="0" w:color="000000"/>
              <w:bottom w:val="single" w:sz="4" w:space="0" w:color="000000"/>
              <w:right w:val="single" w:sz="4" w:space="0" w:color="000000"/>
            </w:tcBorders>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1. Минимальный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12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250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Минимальная ширина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3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Максимальная этажность        здания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2</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Максимальная высота                    здания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6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от границы земельного участка со стороны улиц, проездов, переулков и т.д.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 м, при устройстве раздвижных ворот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по границе земельного участка.</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2. Параметры принимать согласно Приложению № 3. «Требования к архитектурно-градостроительному облику объекта капитального строительства».</w:t>
            </w:r>
          </w:p>
        </w:tc>
      </w:tr>
      <w:tr w:rsidR="00B95DEB" w:rsidRPr="00AA550D" w:rsidTr="00400464">
        <w:trPr>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Предоставление коммунальных услуг</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3.1.1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proofErr w:type="gramStart"/>
            <w:r w:rsidRPr="00B95DEB">
              <w:rPr>
                <w:rFonts w:ascii="Times New Roman" w:hAnsi="Times New Roman" w:cs="Times New Roman"/>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w:t>
            </w:r>
            <w:r w:rsidRPr="00B95DEB">
              <w:rPr>
                <w:rFonts w:ascii="Times New Roman" w:hAnsi="Times New Roman" w:cs="Times New Roman"/>
                <w:sz w:val="24"/>
                <w:szCs w:val="24"/>
              </w:rPr>
              <w:lastRenderedPageBreak/>
              <w:t>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693" w:type="dxa"/>
            <w:tcBorders>
              <w:top w:val="single" w:sz="4" w:space="0" w:color="000000"/>
              <w:left w:val="single" w:sz="4" w:space="0" w:color="000000"/>
              <w:bottom w:val="single" w:sz="4" w:space="0" w:color="000000"/>
              <w:right w:val="single" w:sz="4" w:space="0" w:color="000000"/>
            </w:tcBorders>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lastRenderedPageBreak/>
              <w:t xml:space="preserve">1. Минимальный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15000кв.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Минимальная ширина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1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Максимальная высота здания, сооружения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32 м.</w:t>
            </w:r>
          </w:p>
          <w:p w:rsidR="00B95DEB" w:rsidRPr="00B95DEB" w:rsidRDefault="00B95DEB" w:rsidP="00400464">
            <w:pPr>
              <w:spacing w:after="0" w:line="240" w:lineRule="auto"/>
              <w:rPr>
                <w:rFonts w:ascii="Times New Roman" w:hAnsi="Times New Roman" w:cs="Times New Roman"/>
                <w:sz w:val="24"/>
                <w:szCs w:val="24"/>
              </w:rPr>
            </w:pPr>
          </w:p>
        </w:tc>
      </w:tr>
      <w:tr w:rsidR="00B95DEB" w:rsidRPr="00AA550D" w:rsidTr="00400464">
        <w:trPr>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lastRenderedPageBreak/>
              <w:t>Бытовое обслуживание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3.3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У</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693" w:type="dxa"/>
            <w:tcBorders>
              <w:top w:val="single" w:sz="4" w:space="0" w:color="000000"/>
              <w:left w:val="single" w:sz="4" w:space="0" w:color="000000"/>
              <w:bottom w:val="single" w:sz="4" w:space="0" w:color="000000"/>
              <w:right w:val="single" w:sz="4" w:space="0" w:color="000000"/>
            </w:tcBorders>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1. Минимальный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150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5000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Максимальная этажность здания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4;</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Максимальная высота здания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24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Максимальный процент застройки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50 %. Процент застройки подземной части не регламентируется;</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процент озеленения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30 %;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Минимальный отступ до границ</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 соседнего земельного участка должны быть не менее 1 м.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зданий, строений и сооружений от границы земельного участка со стороны улиц, проездов, переулков и т.д.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2. Действие градостроительного регламента в части минимального отступа от границ земельных участков не распространяется на случаи реконструкции </w:t>
            </w:r>
            <w:r w:rsidRPr="00B95DEB">
              <w:rPr>
                <w:rFonts w:ascii="Times New Roman" w:hAnsi="Times New Roman" w:cs="Times New Roman"/>
                <w:sz w:val="24"/>
                <w:szCs w:val="24"/>
              </w:rPr>
              <w:lastRenderedPageBreak/>
              <w:t xml:space="preserve">существующих объектов капитального строительства, право </w:t>
            </w:r>
            <w:proofErr w:type="gramStart"/>
            <w:r w:rsidRPr="00B95DEB">
              <w:rPr>
                <w:rFonts w:ascii="Times New Roman" w:hAnsi="Times New Roman" w:cs="Times New Roman"/>
                <w:sz w:val="24"/>
                <w:szCs w:val="24"/>
              </w:rPr>
              <w:t>собственности</w:t>
            </w:r>
            <w:proofErr w:type="gramEnd"/>
            <w:r w:rsidRPr="00B95DEB">
              <w:rPr>
                <w:rFonts w:ascii="Times New Roman" w:hAnsi="Times New Roman" w:cs="Times New Roman"/>
                <w:sz w:val="24"/>
                <w:szCs w:val="24"/>
              </w:rPr>
              <w:t xml:space="preserve"> на которые возникло до введения в действие Правил (до 17.12.2013) и расстояния до границ земельного участка от которых составляют менее минимальных отступов, установленных</w:t>
            </w:r>
            <w:r>
              <w:rPr>
                <w:rFonts w:ascii="Times New Roman" w:hAnsi="Times New Roman" w:cs="Times New Roman"/>
                <w:sz w:val="24"/>
                <w:szCs w:val="24"/>
              </w:rPr>
              <w:t xml:space="preserve">. </w:t>
            </w:r>
            <w:r w:rsidRPr="00B95DEB">
              <w:rPr>
                <w:rFonts w:ascii="Times New Roman" w:hAnsi="Times New Roman" w:cs="Times New Roman"/>
                <w:sz w:val="24"/>
                <w:szCs w:val="24"/>
              </w:rPr>
              <w:t>Правилами.</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от таких объектов принимается </w:t>
            </w:r>
            <w:proofErr w:type="gramStart"/>
            <w:r w:rsidRPr="00B95DEB">
              <w:rPr>
                <w:rFonts w:ascii="Times New Roman" w:hAnsi="Times New Roman" w:cs="Times New Roman"/>
                <w:sz w:val="24"/>
                <w:szCs w:val="24"/>
              </w:rPr>
              <w:t>равным</w:t>
            </w:r>
            <w:proofErr w:type="gramEnd"/>
            <w:r w:rsidRPr="00B95DEB">
              <w:rPr>
                <w:rFonts w:ascii="Times New Roman" w:hAnsi="Times New Roman" w:cs="Times New Roman"/>
                <w:sz w:val="24"/>
                <w:szCs w:val="24"/>
              </w:rPr>
              <w:t xml:space="preserve">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3. Параметры принимать согласно Приложению № 3. «Требования к архитектурно-градостроительному облику объекта капитального строительства».</w:t>
            </w:r>
          </w:p>
        </w:tc>
      </w:tr>
      <w:tr w:rsidR="00B95DEB" w:rsidRPr="00AA550D" w:rsidTr="00400464">
        <w:trPr>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lastRenderedPageBreak/>
              <w:t>Амбулаторно-поликлиническое обслуживание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3.4.1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У</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w:t>
            </w:r>
            <w:r w:rsidRPr="00B95DEB">
              <w:rPr>
                <w:rFonts w:ascii="Times New Roman" w:hAnsi="Times New Roman" w:cs="Times New Roman"/>
                <w:sz w:val="24"/>
                <w:szCs w:val="24"/>
              </w:rPr>
              <w:lastRenderedPageBreak/>
              <w:t>ребенка, диагностические центры, молочные кухни, станции донорства крови, клинические лаборатории)</w:t>
            </w:r>
          </w:p>
        </w:tc>
        <w:tc>
          <w:tcPr>
            <w:tcW w:w="2693" w:type="dxa"/>
            <w:tcBorders>
              <w:top w:val="single" w:sz="4" w:space="0" w:color="000000"/>
              <w:left w:val="single" w:sz="4" w:space="0" w:color="000000"/>
              <w:bottom w:val="single" w:sz="4" w:space="0" w:color="000000"/>
              <w:right w:val="single" w:sz="4" w:space="0" w:color="000000"/>
            </w:tcBorders>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lastRenderedPageBreak/>
              <w:t>1. Предельные минимальные и максимальные размеры земельных участков устанавливаются в соответствии с СП 158.13330.2014. «Свод правил. Здания и помещения медицинских организаций. Правила проектирования».</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2. Максимальная </w:t>
            </w:r>
            <w:r w:rsidRPr="00B95DEB">
              <w:rPr>
                <w:rFonts w:ascii="Times New Roman" w:hAnsi="Times New Roman" w:cs="Times New Roman"/>
                <w:sz w:val="24"/>
                <w:szCs w:val="24"/>
              </w:rPr>
              <w:lastRenderedPageBreak/>
              <w:t xml:space="preserve">этажность здания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4;</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Максимальная высота здания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24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Максимальный процент застройки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60 %. Процент застройки подземной части не регламентируется;</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процент озеленения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30 %;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до границ соседнего земельного участка должны быть не менее 1 м.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зданий, строений и сооружений от границы земельного                  участка со стороны улиц, проездов,      переулков и т.д.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w:t>
            </w:r>
            <w:proofErr w:type="gramStart"/>
            <w:r w:rsidRPr="00B95DEB">
              <w:rPr>
                <w:rFonts w:ascii="Times New Roman" w:hAnsi="Times New Roman" w:cs="Times New Roman"/>
                <w:sz w:val="24"/>
                <w:szCs w:val="24"/>
              </w:rPr>
              <w:t>собственности</w:t>
            </w:r>
            <w:proofErr w:type="gramEnd"/>
            <w:r w:rsidRPr="00B95DEB">
              <w:rPr>
                <w:rFonts w:ascii="Times New Roman" w:hAnsi="Times New Roman" w:cs="Times New Roman"/>
                <w:sz w:val="24"/>
                <w:szCs w:val="24"/>
              </w:rPr>
              <w:t xml:space="preserve"> на которые возникло до введения в действие Правил (до 17.12.2013) и расстояния до границ земельного участка от которых составляют менее минимальных отступов, установленных Правилами.</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от таких объектов принимается </w:t>
            </w:r>
            <w:proofErr w:type="gramStart"/>
            <w:r w:rsidRPr="00B95DEB">
              <w:rPr>
                <w:rFonts w:ascii="Times New Roman" w:hAnsi="Times New Roman" w:cs="Times New Roman"/>
                <w:sz w:val="24"/>
                <w:szCs w:val="24"/>
              </w:rPr>
              <w:t>равным</w:t>
            </w:r>
            <w:proofErr w:type="gramEnd"/>
            <w:r w:rsidRPr="00B95DEB">
              <w:rPr>
                <w:rFonts w:ascii="Times New Roman" w:hAnsi="Times New Roman" w:cs="Times New Roman"/>
                <w:sz w:val="24"/>
                <w:szCs w:val="24"/>
              </w:rPr>
              <w:t xml:space="preserve"> фактическому расстоянию от объектов до границ </w:t>
            </w:r>
            <w:r w:rsidRPr="00B95DEB">
              <w:rPr>
                <w:rFonts w:ascii="Times New Roman" w:hAnsi="Times New Roman" w:cs="Times New Roman"/>
                <w:sz w:val="24"/>
                <w:szCs w:val="24"/>
              </w:rPr>
              <w:lastRenderedPageBreak/>
              <w:t>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4. Параметры принимать согласно Приложению № 3. «Требования к архитектурно-градостроительному облику объекта капитального строительства».</w:t>
            </w:r>
          </w:p>
        </w:tc>
      </w:tr>
      <w:tr w:rsidR="00B95DEB" w:rsidRPr="00AA550D" w:rsidTr="00400464">
        <w:trPr>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lastRenderedPageBreak/>
              <w:t>Дошкольное, начальное и среднее общее образование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3.5.1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У</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proofErr w:type="gramStart"/>
            <w:r w:rsidRPr="00B95DEB">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2693" w:type="dxa"/>
            <w:tcBorders>
              <w:top w:val="single" w:sz="4" w:space="0" w:color="000000"/>
              <w:left w:val="single" w:sz="4" w:space="0" w:color="000000"/>
              <w:bottom w:val="single" w:sz="4" w:space="0" w:color="000000"/>
              <w:right w:val="single" w:sz="4" w:space="0" w:color="000000"/>
            </w:tcBorders>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1. Минимальный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1000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50000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Минимальная ширина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20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Максимальная этажность здания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4;</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Максимальная высота здания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24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Максимальный процент застройки в границах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60 %. Процент застройки подземной части не регламентируется;</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процент озеленения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30 %;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до границ соседнего земельного участка  должны быть не менее 1 м.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зданий, строений и сооружений от границы земельного участка со стороны улиц, </w:t>
            </w:r>
            <w:r w:rsidRPr="00B95DEB">
              <w:rPr>
                <w:rFonts w:ascii="Times New Roman" w:hAnsi="Times New Roman" w:cs="Times New Roman"/>
                <w:sz w:val="24"/>
                <w:szCs w:val="24"/>
              </w:rPr>
              <w:lastRenderedPageBreak/>
              <w:t xml:space="preserve">проездов, переулков и т.д.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2. Параметры принимать согласно Приложению № 3. «Требования к архитектурно-градостроительному облику объекта капитального строительства».</w:t>
            </w:r>
          </w:p>
        </w:tc>
      </w:tr>
      <w:tr w:rsidR="00B95DEB" w:rsidRPr="00AA550D" w:rsidTr="00400464">
        <w:trPr>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lastRenderedPageBreak/>
              <w:t>Осуществление религиозных обрядов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3.7.1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2693" w:type="dxa"/>
            <w:tcBorders>
              <w:top w:val="single" w:sz="4" w:space="0" w:color="000000"/>
              <w:left w:val="single" w:sz="4" w:space="0" w:color="000000"/>
              <w:bottom w:val="single" w:sz="4" w:space="0" w:color="000000"/>
              <w:right w:val="single" w:sz="4" w:space="0" w:color="000000"/>
            </w:tcBorders>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1. Минимальный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1000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Максимальный размер земельного участка</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10000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Максимальная этажность здания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4;</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Максимальная высота здания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32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Максимальный процент застройки в границах земельного участка</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50 %. Процент застройки подземной части не регламентируется;</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процент озеленения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30 %;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до границ соседнего земельного участка  должны быть не менее 3 м.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зданий, строений и сооружений от границы земельного участка со стороны улиц, проездов, переулков и т.д.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5 м.</w:t>
            </w:r>
          </w:p>
        </w:tc>
      </w:tr>
      <w:tr w:rsidR="00B95DEB" w:rsidRPr="00AA550D" w:rsidTr="00400464">
        <w:trPr>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Деловое управление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4.1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w:t>
            </w:r>
            <w:r w:rsidRPr="00B95DEB">
              <w:rPr>
                <w:rFonts w:ascii="Times New Roman" w:hAnsi="Times New Roman" w:cs="Times New Roman"/>
                <w:sz w:val="24"/>
                <w:szCs w:val="24"/>
              </w:rPr>
              <w:lastRenderedPageBreak/>
              <w:t>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693" w:type="dxa"/>
            <w:tcBorders>
              <w:top w:val="single" w:sz="4" w:space="0" w:color="000000"/>
              <w:left w:val="single" w:sz="4" w:space="0" w:color="000000"/>
              <w:bottom w:val="single" w:sz="4" w:space="0" w:color="000000"/>
              <w:right w:val="single" w:sz="4" w:space="0" w:color="000000"/>
            </w:tcBorders>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lastRenderedPageBreak/>
              <w:t xml:space="preserve">1. Минимальный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400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5000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Максимальная этажность здания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4;</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Максимальная высота </w:t>
            </w:r>
            <w:r w:rsidRPr="00B95DEB">
              <w:rPr>
                <w:rFonts w:ascii="Times New Roman" w:hAnsi="Times New Roman" w:cs="Times New Roman"/>
                <w:sz w:val="24"/>
                <w:szCs w:val="24"/>
              </w:rPr>
              <w:lastRenderedPageBreak/>
              <w:t xml:space="preserve">здания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24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Максимальный процент застройки земельного участка</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60 %. Процент застройки подземной части не регламентируется;</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процент озеленения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30 %;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до границ соседнего земельного участка  должны быть не менее 1 м.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зданий, строений и сооружений от границы земельного участка со стороны улиц, проездов, переулков и т.д.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2. Параметры принимать согласно Приложению № 3. «Требования к архитектурно-градостроительному облику объекта капитального строительства».</w:t>
            </w:r>
          </w:p>
        </w:tc>
      </w:tr>
      <w:tr w:rsidR="00B95DEB" w:rsidRPr="00AA550D" w:rsidTr="00400464">
        <w:trPr>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lastRenderedPageBreak/>
              <w:t>Магазины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4.4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У</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693" w:type="dxa"/>
            <w:tcBorders>
              <w:top w:val="single" w:sz="4" w:space="0" w:color="000000"/>
              <w:left w:val="single" w:sz="4" w:space="0" w:color="000000"/>
              <w:bottom w:val="single" w:sz="4" w:space="0" w:color="000000"/>
              <w:right w:val="single" w:sz="4" w:space="0" w:color="000000"/>
            </w:tcBorders>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1. Минимальный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150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800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Максимальная этажность здания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2;</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Максимальная высота здания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12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Максимальный процент застройки в границах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60 %.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Процент застройки подземной части не регламентируется;</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процент озеленения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30 %;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w:t>
            </w:r>
            <w:r w:rsidRPr="00B95DEB">
              <w:rPr>
                <w:rFonts w:ascii="Times New Roman" w:hAnsi="Times New Roman" w:cs="Times New Roman"/>
                <w:sz w:val="24"/>
                <w:szCs w:val="24"/>
              </w:rPr>
              <w:lastRenderedPageBreak/>
              <w:t xml:space="preserve">до границ соседнего земельного участка  должны быть не менее 1 м.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зданий, строений и сооружений от границы земельного участка со стороны улиц, проездов, переулков и т.д.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2.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w:t>
            </w:r>
            <w:proofErr w:type="gramStart"/>
            <w:r w:rsidRPr="00B95DEB">
              <w:rPr>
                <w:rFonts w:ascii="Times New Roman" w:hAnsi="Times New Roman" w:cs="Times New Roman"/>
                <w:sz w:val="24"/>
                <w:szCs w:val="24"/>
              </w:rPr>
              <w:t>собственности</w:t>
            </w:r>
            <w:proofErr w:type="gramEnd"/>
            <w:r w:rsidRPr="00B95DEB">
              <w:rPr>
                <w:rFonts w:ascii="Times New Roman" w:hAnsi="Times New Roman" w:cs="Times New Roman"/>
                <w:sz w:val="24"/>
                <w:szCs w:val="24"/>
              </w:rPr>
              <w:t xml:space="preserve"> на которые возникло до введения в действие Правил (до 17.12.2013) и расстояния до границ земельного участка от которых составляют менее минимальных отступов, установленных Правилами.</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от таких объектов принимается </w:t>
            </w:r>
            <w:proofErr w:type="gramStart"/>
            <w:r w:rsidRPr="00B95DEB">
              <w:rPr>
                <w:rFonts w:ascii="Times New Roman" w:hAnsi="Times New Roman" w:cs="Times New Roman"/>
                <w:sz w:val="24"/>
                <w:szCs w:val="24"/>
              </w:rPr>
              <w:t>равным</w:t>
            </w:r>
            <w:proofErr w:type="gramEnd"/>
            <w:r w:rsidRPr="00B95DEB">
              <w:rPr>
                <w:rFonts w:ascii="Times New Roman" w:hAnsi="Times New Roman" w:cs="Times New Roman"/>
                <w:sz w:val="24"/>
                <w:szCs w:val="24"/>
              </w:rPr>
              <w:t xml:space="preserve">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размер земельного участка, на котором расположены  </w:t>
            </w:r>
            <w:r w:rsidRPr="00B95DEB">
              <w:rPr>
                <w:rFonts w:ascii="Times New Roman" w:hAnsi="Times New Roman" w:cs="Times New Roman"/>
                <w:sz w:val="24"/>
                <w:szCs w:val="24"/>
              </w:rPr>
              <w:lastRenderedPageBreak/>
              <w:t xml:space="preserve">существующие объекты капитального строительства, право </w:t>
            </w:r>
            <w:proofErr w:type="gramStart"/>
            <w:r w:rsidRPr="00B95DEB">
              <w:rPr>
                <w:rFonts w:ascii="Times New Roman" w:hAnsi="Times New Roman" w:cs="Times New Roman"/>
                <w:sz w:val="24"/>
                <w:szCs w:val="24"/>
              </w:rPr>
              <w:t>собственности</w:t>
            </w:r>
            <w:proofErr w:type="gramEnd"/>
            <w:r w:rsidRPr="00B95DEB">
              <w:rPr>
                <w:rFonts w:ascii="Times New Roman" w:hAnsi="Times New Roman" w:cs="Times New Roman"/>
                <w:sz w:val="24"/>
                <w:szCs w:val="24"/>
              </w:rPr>
              <w:t xml:space="preserve"> на которые возникло до введения в действие Правил землепользования и застройки на территории Тимашевского городского поселения Тимашевского района (до 17.12.2013) – не установлен.</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3. Параметры принимать согласно Приложению № 3. «Требования к архитектурно-градостроительному облику объекта капитального строительства».</w:t>
            </w:r>
          </w:p>
        </w:tc>
      </w:tr>
      <w:tr w:rsidR="00B95DEB" w:rsidRPr="00AA550D" w:rsidTr="00400464">
        <w:trPr>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lastRenderedPageBreak/>
              <w:t>Обеспечение занятий спортом в помещениях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5.1.2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2693" w:type="dxa"/>
            <w:tcBorders>
              <w:top w:val="single" w:sz="4" w:space="0" w:color="000000"/>
              <w:left w:val="single" w:sz="4" w:space="0" w:color="000000"/>
              <w:bottom w:val="single" w:sz="4" w:space="0" w:color="000000"/>
              <w:right w:val="single" w:sz="4" w:space="0" w:color="000000"/>
            </w:tcBorders>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1. Минимальный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1000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5000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Максимальная этажность здания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4;</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Максимальная высота здания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24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Максимальный процент застройки в границах земельного участка</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50 %. Процент застройки подземной части не регламентируется;</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процент озеленения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30 %;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до границ соседнего земельного участка  должны быть не менее 3 м. </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Минимальный отступ зданий, строений и сооружений от границы земельного участка со </w:t>
            </w:r>
            <w:r w:rsidRPr="00B95DEB">
              <w:rPr>
                <w:rFonts w:ascii="Times New Roman" w:hAnsi="Times New Roman" w:cs="Times New Roman"/>
                <w:sz w:val="24"/>
                <w:szCs w:val="24"/>
              </w:rPr>
              <w:lastRenderedPageBreak/>
              <w:t xml:space="preserve">стороны улиц, проездов, переулков и т.д.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5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2. Параметры принимать согласно Приложению № 3. «Требования к архитектурно-градостроительному облику объекта капитального строительства».</w:t>
            </w:r>
          </w:p>
        </w:tc>
      </w:tr>
      <w:tr w:rsidR="00B95DEB" w:rsidRPr="00AA550D" w:rsidTr="00400464">
        <w:trPr>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lastRenderedPageBreak/>
              <w:t>Площадки для занятий спортом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5.1.3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693" w:type="dxa"/>
            <w:tcBorders>
              <w:top w:val="single" w:sz="4" w:space="0" w:color="000000"/>
              <w:left w:val="single" w:sz="4" w:space="0" w:color="000000"/>
              <w:bottom w:val="single" w:sz="4" w:space="0" w:color="000000"/>
              <w:right w:val="single" w:sz="4" w:space="0" w:color="000000"/>
            </w:tcBorders>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1. Минимальный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 xml:space="preserve"> 100 кв. м;</w:t>
            </w:r>
          </w:p>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Максимальный размер земельного участка </w:t>
            </w:r>
            <w:r w:rsidRPr="00B95DEB">
              <w:rPr>
                <w:rFonts w:ascii="Times New Roman" w:hAnsi="Times New Roman" w:cs="Times New Roman"/>
                <w:sz w:val="24"/>
                <w:szCs w:val="24"/>
              </w:rPr>
              <w:sym w:font="Symbol" w:char="F02D"/>
            </w:r>
            <w:r w:rsidRPr="00B95DEB">
              <w:rPr>
                <w:rFonts w:ascii="Times New Roman" w:hAnsi="Times New Roman" w:cs="Times New Roman"/>
                <w:sz w:val="24"/>
                <w:szCs w:val="24"/>
              </w:rPr>
              <w:t>3000 кв. м;</w:t>
            </w:r>
          </w:p>
        </w:tc>
      </w:tr>
      <w:tr w:rsidR="00B95DEB" w:rsidRPr="00AA550D" w:rsidTr="00400464">
        <w:trPr>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Улично-дорожная сеть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12.0.1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95DEB">
              <w:rPr>
                <w:rFonts w:ascii="Times New Roman" w:hAnsi="Times New Roman" w:cs="Times New Roman"/>
                <w:sz w:val="24"/>
                <w:szCs w:val="24"/>
              </w:rPr>
              <w:t>велотранспортной</w:t>
            </w:r>
            <w:proofErr w:type="spellEnd"/>
            <w:r w:rsidRPr="00B95DEB">
              <w:rPr>
                <w:rFonts w:ascii="Times New Roman" w:hAnsi="Times New Roman" w:cs="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0" w:anchor="block_10271" w:history="1">
              <w:r w:rsidRPr="00B95DEB">
                <w:rPr>
                  <w:rStyle w:val="a7"/>
                  <w:rFonts w:ascii="Times New Roman" w:hAnsi="Times New Roman" w:cs="Times New Roman"/>
                  <w:sz w:val="24"/>
                  <w:szCs w:val="24"/>
                </w:rPr>
                <w:t>кодами 2.7.1</w:t>
              </w:r>
            </w:hyperlink>
            <w:r w:rsidRPr="00B95DEB">
              <w:rPr>
                <w:rFonts w:ascii="Times New Roman" w:hAnsi="Times New Roman" w:cs="Times New Roman"/>
                <w:sz w:val="24"/>
                <w:szCs w:val="24"/>
              </w:rPr>
              <w:t xml:space="preserve">, </w:t>
            </w:r>
            <w:hyperlink r:id="rId11" w:anchor="block_1049" w:history="1">
              <w:r w:rsidRPr="00B95DEB">
                <w:rPr>
                  <w:rStyle w:val="a7"/>
                  <w:rFonts w:ascii="Times New Roman" w:hAnsi="Times New Roman" w:cs="Times New Roman"/>
                  <w:sz w:val="24"/>
                  <w:szCs w:val="24"/>
                </w:rPr>
                <w:t>4.9</w:t>
              </w:r>
            </w:hyperlink>
            <w:r w:rsidRPr="00B95DEB">
              <w:rPr>
                <w:rFonts w:ascii="Times New Roman" w:hAnsi="Times New Roman" w:cs="Times New Roman"/>
                <w:sz w:val="24"/>
                <w:szCs w:val="24"/>
              </w:rPr>
              <w:t xml:space="preserve">, </w:t>
            </w:r>
            <w:hyperlink r:id="rId12" w:anchor="block_1723" w:history="1">
              <w:r w:rsidRPr="00B95DEB">
                <w:rPr>
                  <w:rStyle w:val="a7"/>
                  <w:rFonts w:ascii="Times New Roman" w:hAnsi="Times New Roman" w:cs="Times New Roman"/>
                  <w:sz w:val="24"/>
                  <w:szCs w:val="24"/>
                </w:rPr>
                <w:t>7.2.3</w:t>
              </w:r>
            </w:hyperlink>
            <w:r w:rsidRPr="00B95DEB">
              <w:rPr>
                <w:rFonts w:ascii="Times New Roman" w:hAnsi="Times New Roman" w:cs="Times New Roman"/>
                <w:sz w:val="24"/>
                <w:szCs w:val="24"/>
              </w:rPr>
              <w:t>Классификатора, а также некапитальных сооружений, предназначенных для охраны транспортных средств</w:t>
            </w:r>
          </w:p>
        </w:tc>
        <w:tc>
          <w:tcPr>
            <w:tcW w:w="2693" w:type="dxa"/>
            <w:tcBorders>
              <w:top w:val="single" w:sz="4" w:space="0" w:color="000000"/>
              <w:left w:val="single" w:sz="4" w:space="0" w:color="000000"/>
              <w:bottom w:val="single" w:sz="4" w:space="0" w:color="000000"/>
              <w:right w:val="single" w:sz="4" w:space="0" w:color="000000"/>
            </w:tcBorders>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1. Действие градостроительного регламента не распространяется в границах территорий общего пользования.</w:t>
            </w:r>
          </w:p>
        </w:tc>
      </w:tr>
      <w:tr w:rsidR="00B95DEB" w:rsidRPr="00AA550D" w:rsidTr="00400464">
        <w:trPr>
          <w:trHeight w:val="20"/>
        </w:trPr>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Благоустройс</w:t>
            </w:r>
            <w:r w:rsidRPr="00B95DEB">
              <w:rPr>
                <w:rFonts w:ascii="Times New Roman" w:hAnsi="Times New Roman" w:cs="Times New Roman"/>
                <w:sz w:val="24"/>
                <w:szCs w:val="24"/>
              </w:rPr>
              <w:lastRenderedPageBreak/>
              <w:t>тво территории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lastRenderedPageBreak/>
              <w:t>12.0.2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t xml:space="preserve">Размещение </w:t>
            </w:r>
            <w:r w:rsidRPr="00B95DEB">
              <w:rPr>
                <w:rFonts w:ascii="Times New Roman" w:hAnsi="Times New Roman" w:cs="Times New Roman"/>
                <w:sz w:val="24"/>
                <w:szCs w:val="24"/>
              </w:rPr>
              <w:lastRenderedPageBreak/>
              <w:t>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693" w:type="dxa"/>
            <w:tcBorders>
              <w:top w:val="single" w:sz="4" w:space="0" w:color="000000"/>
              <w:left w:val="single" w:sz="4" w:space="0" w:color="000000"/>
              <w:bottom w:val="single" w:sz="4" w:space="0" w:color="000000"/>
              <w:right w:val="single" w:sz="4" w:space="0" w:color="000000"/>
            </w:tcBorders>
          </w:tcPr>
          <w:p w:rsidR="00B95DEB" w:rsidRPr="00B95DEB" w:rsidRDefault="00B95DEB" w:rsidP="00400464">
            <w:pPr>
              <w:spacing w:after="0" w:line="240" w:lineRule="auto"/>
              <w:rPr>
                <w:rFonts w:ascii="Times New Roman" w:hAnsi="Times New Roman" w:cs="Times New Roman"/>
                <w:sz w:val="24"/>
                <w:szCs w:val="24"/>
              </w:rPr>
            </w:pPr>
            <w:r w:rsidRPr="00B95DEB">
              <w:rPr>
                <w:rFonts w:ascii="Times New Roman" w:hAnsi="Times New Roman" w:cs="Times New Roman"/>
                <w:sz w:val="24"/>
                <w:szCs w:val="24"/>
              </w:rPr>
              <w:lastRenderedPageBreak/>
              <w:t xml:space="preserve">1. Действие </w:t>
            </w:r>
            <w:r w:rsidRPr="00B95DEB">
              <w:rPr>
                <w:rFonts w:ascii="Times New Roman" w:hAnsi="Times New Roman" w:cs="Times New Roman"/>
                <w:sz w:val="24"/>
                <w:szCs w:val="24"/>
              </w:rPr>
              <w:lastRenderedPageBreak/>
              <w:t>градостроительного регламента не распространяется в границах территорий общего пользования.</w:t>
            </w:r>
          </w:p>
        </w:tc>
      </w:tr>
    </w:tbl>
    <w:p w:rsidR="00B95DEB" w:rsidRPr="00CA4B77" w:rsidRDefault="00B95DEB" w:rsidP="00CA4B77">
      <w:pPr>
        <w:spacing w:after="0" w:line="240" w:lineRule="auto"/>
        <w:ind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lastRenderedPageBreak/>
        <w:t>Примечание:</w:t>
      </w:r>
    </w:p>
    <w:p w:rsidR="00B95DEB" w:rsidRPr="00CA4B77" w:rsidRDefault="00B95DEB" w:rsidP="00CA4B77">
      <w:pPr>
        <w:spacing w:after="0" w:line="240" w:lineRule="auto"/>
        <w:ind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1) расстояния до границ соседнего земельного участка должны быть не менее:</w:t>
      </w:r>
    </w:p>
    <w:p w:rsidR="00B95DEB" w:rsidRPr="00CA4B77" w:rsidRDefault="00B95DEB" w:rsidP="00CA4B77">
      <w:pPr>
        <w:numPr>
          <w:ilvl w:val="0"/>
          <w:numId w:val="9"/>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от стволов высокорослых деревьев - 4 м;</w:t>
      </w:r>
    </w:p>
    <w:p w:rsidR="00B95DEB" w:rsidRPr="00CA4B77" w:rsidRDefault="00B95DEB" w:rsidP="00CA4B77">
      <w:pPr>
        <w:numPr>
          <w:ilvl w:val="0"/>
          <w:numId w:val="9"/>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от стволов среднерослых деревьев - 2 м;</w:t>
      </w:r>
    </w:p>
    <w:p w:rsidR="00B95DEB" w:rsidRPr="00CA4B77" w:rsidRDefault="00B95DEB" w:rsidP="00CA4B77">
      <w:pPr>
        <w:numPr>
          <w:ilvl w:val="0"/>
          <w:numId w:val="9"/>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от кустарника - 1 м.</w:t>
      </w:r>
    </w:p>
    <w:p w:rsidR="00B95DEB" w:rsidRPr="00CA4B77" w:rsidRDefault="00B95DEB" w:rsidP="00CA4B77">
      <w:pPr>
        <w:spacing w:after="0" w:line="240" w:lineRule="auto"/>
        <w:ind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B95DEB" w:rsidRPr="00CA4B77" w:rsidRDefault="00B95DEB" w:rsidP="00CA4B77">
      <w:pPr>
        <w:spacing w:after="0" w:line="240" w:lineRule="auto"/>
        <w:ind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 4 м;</w:t>
      </w:r>
    </w:p>
    <w:p w:rsidR="00B95DEB" w:rsidRPr="00CA4B77" w:rsidRDefault="00B95DEB" w:rsidP="00CA4B77">
      <w:pPr>
        <w:spacing w:after="0" w:line="240" w:lineRule="auto"/>
        <w:ind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Допускается блокировка объектов нежилого фонда на смежных земельных участках по взаимному (письменному) согласию собственников смежных земельных участков  с учетом действующих норм проектирования;</w:t>
      </w:r>
    </w:p>
    <w:p w:rsidR="00B95DEB" w:rsidRPr="00CA4B77" w:rsidRDefault="00B95DEB" w:rsidP="00CA4B77">
      <w:pPr>
        <w:numPr>
          <w:ilvl w:val="0"/>
          <w:numId w:val="10"/>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 xml:space="preserve">требования к ограждению земельных участков: </w:t>
      </w:r>
    </w:p>
    <w:p w:rsidR="00B95DEB" w:rsidRPr="00CA4B77" w:rsidRDefault="00B95DEB" w:rsidP="00CA4B77">
      <w:pPr>
        <w:numPr>
          <w:ilvl w:val="0"/>
          <w:numId w:val="11"/>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высота ограждения земельных участков должна быть не более</w:t>
      </w:r>
      <w:r w:rsidR="00C617BD" w:rsidRPr="00CA4B77">
        <w:rPr>
          <w:rFonts w:ascii="Times New Roman" w:eastAsia="Times New Roman" w:hAnsi="Times New Roman" w:cs="Times New Roman"/>
          <w:sz w:val="28"/>
          <w:szCs w:val="28"/>
          <w:lang w:eastAsia="ru-RU"/>
        </w:rPr>
        <w:t xml:space="preserve"> </w:t>
      </w:r>
      <w:r w:rsidRPr="00CA4B77">
        <w:rPr>
          <w:rFonts w:ascii="Times New Roman" w:eastAsia="Times New Roman" w:hAnsi="Times New Roman" w:cs="Times New Roman"/>
          <w:sz w:val="28"/>
          <w:szCs w:val="28"/>
          <w:lang w:eastAsia="ru-RU"/>
        </w:rPr>
        <w:t xml:space="preserve">2,5 м; </w:t>
      </w:r>
    </w:p>
    <w:p w:rsidR="00B95DEB" w:rsidRPr="00CA4B77" w:rsidRDefault="00B95DEB" w:rsidP="00CA4B77">
      <w:pPr>
        <w:numPr>
          <w:ilvl w:val="0"/>
          <w:numId w:val="11"/>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CA4B77" w:rsidRDefault="00B95DEB" w:rsidP="00CA4B77">
      <w:pPr>
        <w:numPr>
          <w:ilvl w:val="0"/>
          <w:numId w:val="11"/>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ограждения между смежными земельными участками должны быть проветриваемыми на высоту не менее 0,3 м от уровня земли;</w:t>
      </w:r>
    </w:p>
    <w:p w:rsidR="00B95DEB" w:rsidRPr="00CA4B77" w:rsidRDefault="00B95DEB" w:rsidP="00CA4B77">
      <w:pPr>
        <w:numPr>
          <w:ilvl w:val="0"/>
          <w:numId w:val="11"/>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lastRenderedPageBreak/>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B95DEB" w:rsidRPr="00CA4B77" w:rsidRDefault="00B95DEB" w:rsidP="00CA4B77">
      <w:pPr>
        <w:numPr>
          <w:ilvl w:val="0"/>
          <w:numId w:val="11"/>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p>
    <w:p w:rsidR="00B95DEB" w:rsidRPr="00CA4B77" w:rsidRDefault="00B95DEB" w:rsidP="00CA4B77">
      <w:pPr>
        <w:numPr>
          <w:ilvl w:val="0"/>
          <w:numId w:val="11"/>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p>
    <w:p w:rsidR="00B95DEB" w:rsidRPr="00CA4B77" w:rsidRDefault="00B95DEB" w:rsidP="00CA4B77">
      <w:pPr>
        <w:numPr>
          <w:ilvl w:val="0"/>
          <w:numId w:val="10"/>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 xml:space="preserve">запрещается поднятие уровня земельного участка </w:t>
      </w:r>
      <w:proofErr w:type="gramStart"/>
      <w:r w:rsidRPr="00CA4B77">
        <w:rPr>
          <w:rFonts w:ascii="Times New Roman" w:eastAsia="Times New Roman" w:hAnsi="Times New Roman" w:cs="Times New Roman"/>
          <w:sz w:val="28"/>
          <w:szCs w:val="28"/>
          <w:lang w:eastAsia="ru-RU"/>
        </w:rPr>
        <w:t>выше</w:t>
      </w:r>
      <w:proofErr w:type="gramEnd"/>
      <w:r w:rsidRPr="00CA4B77">
        <w:rPr>
          <w:rFonts w:ascii="Times New Roman" w:eastAsia="Times New Roman" w:hAnsi="Times New Roman" w:cs="Times New Roman"/>
          <w:sz w:val="28"/>
          <w:szCs w:val="28"/>
          <w:lang w:eastAsia="ru-RU"/>
        </w:rPr>
        <w:t xml:space="preserve">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p>
    <w:p w:rsidR="00B95DEB" w:rsidRPr="00CA4B77" w:rsidRDefault="00B95DEB" w:rsidP="00CA4B77">
      <w:pPr>
        <w:numPr>
          <w:ilvl w:val="0"/>
          <w:numId w:val="10"/>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запрещается изменение уровня земель общего пользования без согласования с органами местного самоуправления;</w:t>
      </w:r>
    </w:p>
    <w:p w:rsidR="00B95DEB" w:rsidRPr="00CA4B77" w:rsidRDefault="00B95DEB" w:rsidP="00CA4B77">
      <w:pPr>
        <w:numPr>
          <w:ilvl w:val="0"/>
          <w:numId w:val="10"/>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p>
    <w:p w:rsidR="00B95DEB" w:rsidRPr="00CA4B77" w:rsidRDefault="00B95DEB" w:rsidP="00CA4B77">
      <w:pPr>
        <w:numPr>
          <w:ilvl w:val="0"/>
          <w:numId w:val="10"/>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 xml:space="preserve">при проектировании и строительстве в зонах затопления, подтопления, а также </w:t>
      </w:r>
      <w:proofErr w:type="spellStart"/>
      <w:r w:rsidRPr="00CA4B77">
        <w:rPr>
          <w:rFonts w:ascii="Times New Roman" w:eastAsia="Times New Roman" w:hAnsi="Times New Roman" w:cs="Times New Roman"/>
          <w:sz w:val="28"/>
          <w:szCs w:val="28"/>
          <w:lang w:eastAsia="ru-RU"/>
        </w:rPr>
        <w:t>водоохранных</w:t>
      </w:r>
      <w:proofErr w:type="spellEnd"/>
      <w:r w:rsidRPr="00CA4B77">
        <w:rPr>
          <w:rFonts w:ascii="Times New Roman" w:eastAsia="Times New Roman" w:hAnsi="Times New Roman" w:cs="Times New Roman"/>
          <w:sz w:val="28"/>
          <w:szCs w:val="28"/>
          <w:lang w:eastAsia="ru-RU"/>
        </w:rPr>
        <w:t xml:space="preserve"> зонах необходимо:</w:t>
      </w:r>
    </w:p>
    <w:p w:rsidR="00B95DEB" w:rsidRPr="00CA4B77" w:rsidRDefault="00B95DEB" w:rsidP="00CA4B77">
      <w:pPr>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предусматривать разработку мероприятий по инженерной защите территорий от затопления и подтопления;</w:t>
      </w:r>
    </w:p>
    <w:p w:rsidR="00B95DEB" w:rsidRPr="00CA4B77" w:rsidRDefault="00B95DEB" w:rsidP="00CA4B77">
      <w:pPr>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производить деятельность в соответствии с Федеральным законом от 20 декабря 2004 г. № 166-ФЗ «О рыболовстве и сохранении водных биологических ресурсов»;</w:t>
      </w:r>
    </w:p>
    <w:p w:rsidR="00B95DEB" w:rsidRPr="00CA4B77" w:rsidRDefault="00B95DEB" w:rsidP="00CA4B77">
      <w:pPr>
        <w:numPr>
          <w:ilvl w:val="0"/>
          <w:numId w:val="10"/>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вспомогательные строения, за исключением гаражей, размещать со стороны улиц не допускается;</w:t>
      </w:r>
    </w:p>
    <w:p w:rsidR="00B95DEB" w:rsidRPr="00CA4B77" w:rsidRDefault="00B95DEB" w:rsidP="00CA4B77">
      <w:pPr>
        <w:numPr>
          <w:ilvl w:val="0"/>
          <w:numId w:val="10"/>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строительство пристроек к многоквартирным жилым домам запрещено, кроме реконструкции всего жилого дома;</w:t>
      </w:r>
    </w:p>
    <w:p w:rsidR="00B95DEB" w:rsidRPr="00CA4B77" w:rsidRDefault="00B95DEB" w:rsidP="00CA4B77">
      <w:pPr>
        <w:numPr>
          <w:ilvl w:val="0"/>
          <w:numId w:val="10"/>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p>
    <w:p w:rsidR="00B95DEB" w:rsidRPr="00CA4B77" w:rsidRDefault="00B95DEB" w:rsidP="00CA4B77">
      <w:pPr>
        <w:numPr>
          <w:ilvl w:val="0"/>
          <w:numId w:val="10"/>
        </w:numPr>
        <w:tabs>
          <w:tab w:val="left" w:pos="993"/>
          <w:tab w:val="left" w:pos="1134"/>
        </w:tabs>
        <w:spacing w:after="0" w:line="240" w:lineRule="auto"/>
        <w:ind w:left="0"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 xml:space="preserve">при отсутствии централизованной канализации допускается обустройство водонепроницаемых септиков на расстоянии до стен соседнего дома не менее 3 м, до источника водоснабжения (колодца) </w:t>
      </w:r>
      <w:r w:rsidRPr="00CA4B77">
        <w:rPr>
          <w:rFonts w:ascii="Times New Roman" w:eastAsia="Times New Roman" w:hAnsi="Times New Roman" w:cs="Times New Roman"/>
          <w:bCs/>
          <w:sz w:val="28"/>
          <w:szCs w:val="28"/>
          <w:lang w:eastAsia="ru-RU"/>
        </w:rPr>
        <w:sym w:font="Symbol" w:char="F02D"/>
      </w:r>
      <w:r w:rsidRPr="00CA4B77">
        <w:rPr>
          <w:rFonts w:ascii="Times New Roman" w:eastAsia="Times New Roman" w:hAnsi="Times New Roman" w:cs="Times New Roman"/>
          <w:sz w:val="28"/>
          <w:szCs w:val="28"/>
          <w:lang w:eastAsia="ru-RU"/>
        </w:rPr>
        <w:t xml:space="preserve"> не менее 5 м.</w:t>
      </w:r>
    </w:p>
    <w:p w:rsidR="00B95DEB" w:rsidRPr="00CA4B77" w:rsidRDefault="00B95DEB" w:rsidP="00CA4B77">
      <w:pPr>
        <w:spacing w:after="0" w:line="240" w:lineRule="auto"/>
        <w:ind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t>11)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2D0520" w:rsidRPr="00CA4B77" w:rsidRDefault="00B95DEB" w:rsidP="00CA4B77">
      <w:pPr>
        <w:spacing w:after="0" w:line="240" w:lineRule="auto"/>
        <w:ind w:firstLine="709"/>
        <w:jc w:val="both"/>
        <w:rPr>
          <w:rFonts w:ascii="Times New Roman" w:eastAsia="Times New Roman" w:hAnsi="Times New Roman" w:cs="Times New Roman"/>
          <w:sz w:val="28"/>
          <w:szCs w:val="28"/>
          <w:lang w:eastAsia="ru-RU"/>
        </w:rPr>
      </w:pPr>
      <w:r w:rsidRPr="00CA4B77">
        <w:rPr>
          <w:rFonts w:ascii="Times New Roman" w:eastAsia="Times New Roman" w:hAnsi="Times New Roman" w:cs="Times New Roman"/>
          <w:sz w:val="28"/>
          <w:szCs w:val="28"/>
          <w:lang w:eastAsia="ru-RU"/>
        </w:rPr>
        <w:lastRenderedPageBreak/>
        <w:t>12)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застройки в границах комплексного развития территории.</w:t>
      </w:r>
    </w:p>
    <w:p w:rsidR="009C0495" w:rsidRDefault="009C0495" w:rsidP="00400464">
      <w:pPr>
        <w:spacing w:after="0" w:line="240" w:lineRule="auto"/>
        <w:jc w:val="both"/>
        <w:rPr>
          <w:rFonts w:ascii="Times New Roman" w:eastAsia="Times New Roman" w:hAnsi="Times New Roman" w:cs="Times New Roman"/>
          <w:sz w:val="28"/>
          <w:szCs w:val="28"/>
          <w:lang w:eastAsia="ru-RU"/>
        </w:rPr>
      </w:pPr>
    </w:p>
    <w:p w:rsidR="002D0520" w:rsidRDefault="002D0520" w:rsidP="009963F7">
      <w:pPr>
        <w:spacing w:after="0" w:line="240" w:lineRule="auto"/>
        <w:ind w:firstLine="709"/>
        <w:jc w:val="both"/>
        <w:rPr>
          <w:rFonts w:ascii="Times New Roman" w:eastAsia="Times New Roman" w:hAnsi="Times New Roman" w:cs="Times New Roman"/>
          <w:sz w:val="28"/>
          <w:szCs w:val="28"/>
          <w:lang w:eastAsia="ru-RU"/>
        </w:rPr>
      </w:pPr>
      <w:r w:rsidRPr="002D0520">
        <w:rPr>
          <w:rFonts w:ascii="Times New Roman" w:eastAsia="Times New Roman" w:hAnsi="Times New Roman" w:cs="Times New Roman"/>
          <w:sz w:val="28"/>
          <w:szCs w:val="28"/>
          <w:lang w:eastAsia="ru-RU"/>
        </w:rPr>
        <w:t>2. Предельные параметры разрешенного строительства объектов капитального строительства в границах территории, подлежащей комплексному развитию</w:t>
      </w:r>
      <w:r w:rsidR="009963F7">
        <w:rPr>
          <w:rFonts w:ascii="Times New Roman" w:eastAsia="Times New Roman" w:hAnsi="Times New Roman" w:cs="Times New Roman"/>
          <w:sz w:val="28"/>
          <w:szCs w:val="28"/>
          <w:lang w:eastAsia="ru-RU"/>
        </w:rPr>
        <w:t>:</w:t>
      </w:r>
    </w:p>
    <w:tbl>
      <w:tblPr>
        <w:tblW w:w="9655" w:type="dxa"/>
        <w:jc w:val="center"/>
        <w:tblLayout w:type="fixed"/>
        <w:tblLook w:val="04A0" w:firstRow="1" w:lastRow="0" w:firstColumn="1" w:lastColumn="0" w:noHBand="0" w:noVBand="1"/>
      </w:tblPr>
      <w:tblGrid>
        <w:gridCol w:w="1075"/>
        <w:gridCol w:w="928"/>
        <w:gridCol w:w="962"/>
        <w:gridCol w:w="1485"/>
        <w:gridCol w:w="1542"/>
        <w:gridCol w:w="981"/>
        <w:gridCol w:w="982"/>
        <w:gridCol w:w="1700"/>
      </w:tblGrid>
      <w:tr w:rsidR="00BC3499" w:rsidRPr="002D0520" w:rsidTr="00BC3499">
        <w:trPr>
          <w:trHeight w:val="1414"/>
          <w:jc w:val="center"/>
        </w:trPr>
        <w:tc>
          <w:tcPr>
            <w:tcW w:w="1075" w:type="dxa"/>
            <w:vMerge w:val="restart"/>
            <w:tcBorders>
              <w:top w:val="single" w:sz="4" w:space="0" w:color="auto"/>
              <w:left w:val="single" w:sz="4" w:space="0" w:color="auto"/>
              <w:bottom w:val="single" w:sz="4" w:space="0" w:color="auto"/>
              <w:right w:val="single" w:sz="4" w:space="0" w:color="auto"/>
            </w:tcBorders>
            <w:hideMark/>
          </w:tcPr>
          <w:p w:rsidR="00BC3499" w:rsidRPr="002D0520" w:rsidRDefault="00BC3499" w:rsidP="002D0520">
            <w:pPr>
              <w:spacing w:after="0" w:line="240" w:lineRule="auto"/>
              <w:jc w:val="center"/>
              <w:rPr>
                <w:rFonts w:ascii="Times New Roman" w:eastAsia="Calibri" w:hAnsi="Times New Roman" w:cs="Times New Roman"/>
                <w:bCs/>
                <w:noProof/>
                <w:sz w:val="24"/>
                <w:szCs w:val="24"/>
                <w:lang w:eastAsia="ru-RU"/>
              </w:rPr>
            </w:pPr>
            <w:proofErr w:type="spellStart"/>
            <w:proofErr w:type="gramStart"/>
            <w:r w:rsidRPr="002D0520">
              <w:rPr>
                <w:rFonts w:ascii="Times New Roman" w:eastAsia="Times New Roman" w:hAnsi="Times New Roman" w:cs="Times New Roman"/>
                <w:bCs/>
                <w:sz w:val="24"/>
                <w:szCs w:val="24"/>
                <w:lang w:eastAsia="ru-RU"/>
              </w:rPr>
              <w:t>Функциональ-ная</w:t>
            </w:r>
            <w:proofErr w:type="spellEnd"/>
            <w:proofErr w:type="gramEnd"/>
            <w:r w:rsidRPr="002D0520">
              <w:rPr>
                <w:rFonts w:ascii="Times New Roman" w:eastAsia="Times New Roman" w:hAnsi="Times New Roman" w:cs="Times New Roman"/>
                <w:bCs/>
                <w:sz w:val="24"/>
                <w:szCs w:val="24"/>
                <w:lang w:eastAsia="ru-RU"/>
              </w:rPr>
              <w:t xml:space="preserve"> зона</w:t>
            </w:r>
          </w:p>
        </w:tc>
        <w:tc>
          <w:tcPr>
            <w:tcW w:w="1890" w:type="dxa"/>
            <w:gridSpan w:val="2"/>
            <w:tcBorders>
              <w:top w:val="single" w:sz="4" w:space="0" w:color="auto"/>
              <w:left w:val="single" w:sz="4" w:space="0" w:color="auto"/>
              <w:bottom w:val="single" w:sz="4" w:space="0" w:color="auto"/>
              <w:right w:val="single" w:sz="4" w:space="0" w:color="auto"/>
            </w:tcBorders>
          </w:tcPr>
          <w:p w:rsidR="00BC3499" w:rsidRPr="002D0520" w:rsidRDefault="00BC3499" w:rsidP="002D0520">
            <w:pPr>
              <w:spacing w:after="0" w:line="240" w:lineRule="auto"/>
              <w:jc w:val="center"/>
              <w:rPr>
                <w:rFonts w:ascii="Times New Roman" w:eastAsia="Calibri" w:hAnsi="Times New Roman" w:cs="Times New Roman"/>
                <w:bCs/>
                <w:noProof/>
                <w:sz w:val="24"/>
                <w:szCs w:val="24"/>
                <w:lang w:eastAsia="ru-RU"/>
              </w:rPr>
            </w:pPr>
            <w:r w:rsidRPr="002D0520">
              <w:rPr>
                <w:rFonts w:ascii="Times New Roman" w:eastAsia="Times New Roman" w:hAnsi="Times New Roman" w:cs="Times New Roman"/>
                <w:bCs/>
                <w:sz w:val="24"/>
                <w:szCs w:val="24"/>
                <w:lang w:eastAsia="ru-RU"/>
              </w:rPr>
              <w:t>Предельное количество этажей,</w:t>
            </w:r>
          </w:p>
          <w:p w:rsidR="00BC3499" w:rsidRPr="002D0520" w:rsidRDefault="00BC3499" w:rsidP="002D0520">
            <w:pPr>
              <w:spacing w:after="0" w:line="240" w:lineRule="auto"/>
              <w:jc w:val="center"/>
              <w:rPr>
                <w:rFonts w:ascii="Times New Roman" w:eastAsia="Times New Roman" w:hAnsi="Times New Roman" w:cs="Times New Roman"/>
                <w:bCs/>
                <w:sz w:val="24"/>
                <w:szCs w:val="24"/>
                <w:lang w:eastAsia="ru-RU"/>
              </w:rPr>
            </w:pPr>
            <w:r w:rsidRPr="002D0520">
              <w:rPr>
                <w:rFonts w:ascii="Times New Roman" w:eastAsia="Times New Roman" w:hAnsi="Times New Roman" w:cs="Times New Roman"/>
                <w:bCs/>
                <w:sz w:val="24"/>
                <w:szCs w:val="24"/>
                <w:lang w:eastAsia="ru-RU"/>
              </w:rPr>
              <w:t>(этажей)</w:t>
            </w:r>
          </w:p>
          <w:p w:rsidR="00BC3499" w:rsidRPr="002D0520" w:rsidRDefault="00BC3499" w:rsidP="002D0520">
            <w:pPr>
              <w:spacing w:after="0" w:line="240" w:lineRule="auto"/>
              <w:jc w:val="center"/>
              <w:rPr>
                <w:rFonts w:ascii="Times New Roman" w:eastAsia="Calibri" w:hAnsi="Times New Roman" w:cs="Times New Roman"/>
                <w:bCs/>
                <w:noProof/>
                <w:sz w:val="24"/>
                <w:szCs w:val="24"/>
                <w:lang w:eastAsia="ru-RU"/>
              </w:rPr>
            </w:pPr>
          </w:p>
        </w:tc>
        <w:tc>
          <w:tcPr>
            <w:tcW w:w="1485" w:type="dxa"/>
            <w:vMerge w:val="restart"/>
            <w:tcBorders>
              <w:top w:val="single" w:sz="4" w:space="0" w:color="auto"/>
              <w:left w:val="single" w:sz="4" w:space="0" w:color="auto"/>
              <w:right w:val="single" w:sz="4" w:space="0" w:color="auto"/>
            </w:tcBorders>
          </w:tcPr>
          <w:p w:rsidR="00BC3499" w:rsidRPr="002D0520" w:rsidRDefault="00BC3499" w:rsidP="00BC349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Pr="00BC3499">
              <w:rPr>
                <w:rFonts w:ascii="Times New Roman" w:eastAsia="Times New Roman" w:hAnsi="Times New Roman" w:cs="Times New Roman"/>
                <w:bCs/>
                <w:sz w:val="24"/>
                <w:szCs w:val="24"/>
                <w:lang w:eastAsia="ru-RU"/>
              </w:rPr>
              <w:t>редельн</w:t>
            </w:r>
            <w:r>
              <w:rPr>
                <w:rFonts w:ascii="Times New Roman" w:eastAsia="Times New Roman" w:hAnsi="Times New Roman" w:cs="Times New Roman"/>
                <w:bCs/>
                <w:sz w:val="24"/>
                <w:szCs w:val="24"/>
                <w:lang w:eastAsia="ru-RU"/>
              </w:rPr>
              <w:t>ая</w:t>
            </w:r>
            <w:r w:rsidRPr="00BC3499">
              <w:rPr>
                <w:rFonts w:ascii="Times New Roman" w:eastAsia="Times New Roman" w:hAnsi="Times New Roman" w:cs="Times New Roman"/>
                <w:bCs/>
                <w:sz w:val="24"/>
                <w:szCs w:val="24"/>
                <w:lang w:eastAsia="ru-RU"/>
              </w:rPr>
              <w:t xml:space="preserve"> высот</w:t>
            </w:r>
            <w:r>
              <w:rPr>
                <w:rFonts w:ascii="Times New Roman" w:eastAsia="Times New Roman" w:hAnsi="Times New Roman" w:cs="Times New Roman"/>
                <w:bCs/>
                <w:sz w:val="24"/>
                <w:szCs w:val="24"/>
                <w:lang w:eastAsia="ru-RU"/>
              </w:rPr>
              <w:t>а</w:t>
            </w:r>
            <w:r w:rsidRPr="00BC3499">
              <w:rPr>
                <w:rFonts w:ascii="Times New Roman" w:eastAsia="Times New Roman" w:hAnsi="Times New Roman" w:cs="Times New Roman"/>
                <w:bCs/>
                <w:sz w:val="24"/>
                <w:szCs w:val="24"/>
                <w:lang w:eastAsia="ru-RU"/>
              </w:rPr>
              <w:t xml:space="preserve"> зданий, строений, сооружений</w:t>
            </w:r>
          </w:p>
        </w:tc>
        <w:tc>
          <w:tcPr>
            <w:tcW w:w="1542" w:type="dxa"/>
            <w:vMerge w:val="restart"/>
            <w:tcBorders>
              <w:top w:val="single" w:sz="4" w:space="0" w:color="auto"/>
              <w:left w:val="single" w:sz="4" w:space="0" w:color="auto"/>
              <w:bottom w:val="single" w:sz="4" w:space="0" w:color="auto"/>
              <w:right w:val="single" w:sz="4" w:space="0" w:color="auto"/>
            </w:tcBorders>
            <w:hideMark/>
          </w:tcPr>
          <w:p w:rsidR="00BC3499" w:rsidRPr="002D0520" w:rsidRDefault="00BC3499" w:rsidP="002D0520">
            <w:pPr>
              <w:spacing w:after="0" w:line="240" w:lineRule="auto"/>
              <w:jc w:val="center"/>
              <w:rPr>
                <w:rFonts w:ascii="Times New Roman" w:eastAsia="Calibri" w:hAnsi="Times New Roman" w:cs="Times New Roman"/>
                <w:bCs/>
                <w:noProof/>
                <w:sz w:val="24"/>
                <w:szCs w:val="24"/>
                <w:lang w:eastAsia="ru-RU"/>
              </w:rPr>
            </w:pPr>
            <w:proofErr w:type="spellStart"/>
            <w:proofErr w:type="gramStart"/>
            <w:r w:rsidRPr="002D0520">
              <w:rPr>
                <w:rFonts w:ascii="Times New Roman" w:eastAsia="Times New Roman" w:hAnsi="Times New Roman" w:cs="Times New Roman"/>
                <w:bCs/>
                <w:sz w:val="24"/>
                <w:szCs w:val="24"/>
                <w:lang w:eastAsia="ru-RU"/>
              </w:rPr>
              <w:t>Максималь</w:t>
            </w:r>
            <w:r>
              <w:rPr>
                <w:rFonts w:ascii="Times New Roman" w:eastAsia="Times New Roman" w:hAnsi="Times New Roman" w:cs="Times New Roman"/>
                <w:bCs/>
                <w:sz w:val="24"/>
                <w:szCs w:val="24"/>
                <w:lang w:eastAsia="ru-RU"/>
              </w:rPr>
              <w:t>-</w:t>
            </w:r>
            <w:r w:rsidRPr="002D0520">
              <w:rPr>
                <w:rFonts w:ascii="Times New Roman" w:eastAsia="Times New Roman" w:hAnsi="Times New Roman" w:cs="Times New Roman"/>
                <w:bCs/>
                <w:sz w:val="24"/>
                <w:szCs w:val="24"/>
                <w:lang w:eastAsia="ru-RU"/>
              </w:rPr>
              <w:t>ный</w:t>
            </w:r>
            <w:proofErr w:type="spellEnd"/>
            <w:proofErr w:type="gramEnd"/>
            <w:r w:rsidRPr="002D0520">
              <w:rPr>
                <w:rFonts w:ascii="Times New Roman" w:eastAsia="Times New Roman" w:hAnsi="Times New Roman" w:cs="Times New Roman"/>
                <w:bCs/>
                <w:sz w:val="24"/>
                <w:szCs w:val="24"/>
                <w:lang w:eastAsia="ru-RU"/>
              </w:rPr>
              <w:t xml:space="preserve"> процент застройки в границах земельного участка,</w:t>
            </w:r>
          </w:p>
          <w:p w:rsidR="00BC3499" w:rsidRPr="002D0520" w:rsidRDefault="00BC3499" w:rsidP="002D0520">
            <w:pPr>
              <w:spacing w:after="0" w:line="240" w:lineRule="auto"/>
              <w:jc w:val="center"/>
              <w:rPr>
                <w:rFonts w:ascii="Times New Roman" w:eastAsia="Calibri" w:hAnsi="Times New Roman" w:cs="Times New Roman"/>
                <w:bCs/>
                <w:noProof/>
                <w:sz w:val="24"/>
                <w:szCs w:val="24"/>
                <w:lang w:eastAsia="ru-RU"/>
              </w:rPr>
            </w:pPr>
            <w:r w:rsidRPr="002D0520">
              <w:rPr>
                <w:rFonts w:ascii="Times New Roman" w:eastAsia="Times New Roman" w:hAnsi="Times New Roman" w:cs="Times New Roman"/>
                <w:bCs/>
                <w:sz w:val="24"/>
                <w:szCs w:val="24"/>
                <w:lang w:eastAsia="ru-RU"/>
              </w:rPr>
              <w:t>(процентов)</w:t>
            </w:r>
          </w:p>
        </w:tc>
        <w:tc>
          <w:tcPr>
            <w:tcW w:w="1963" w:type="dxa"/>
            <w:gridSpan w:val="2"/>
            <w:tcBorders>
              <w:top w:val="single" w:sz="4" w:space="0" w:color="auto"/>
              <w:left w:val="single" w:sz="4" w:space="0" w:color="auto"/>
              <w:bottom w:val="single" w:sz="4" w:space="0" w:color="auto"/>
              <w:right w:val="single" w:sz="4" w:space="0" w:color="auto"/>
            </w:tcBorders>
          </w:tcPr>
          <w:p w:rsidR="00BC3499" w:rsidRPr="002D0520" w:rsidRDefault="00BC3499" w:rsidP="002D0520">
            <w:pPr>
              <w:spacing w:after="0" w:line="240" w:lineRule="auto"/>
              <w:jc w:val="center"/>
              <w:rPr>
                <w:rFonts w:ascii="Times New Roman" w:eastAsia="Calibri" w:hAnsi="Times New Roman" w:cs="Times New Roman"/>
                <w:bCs/>
                <w:noProof/>
                <w:sz w:val="24"/>
                <w:szCs w:val="24"/>
                <w:lang w:eastAsia="ru-RU"/>
              </w:rPr>
            </w:pPr>
            <w:proofErr w:type="gramStart"/>
            <w:r w:rsidRPr="002D0520">
              <w:rPr>
                <w:rFonts w:ascii="Times New Roman" w:eastAsia="Times New Roman" w:hAnsi="Times New Roman" w:cs="Times New Roman"/>
                <w:bCs/>
                <w:sz w:val="24"/>
                <w:szCs w:val="24"/>
                <w:lang w:eastAsia="ru-RU"/>
              </w:rPr>
              <w:t>Предельная плотность застройки (тысяча квадратных метров/</w:t>
            </w:r>
            <w:proofErr w:type="gramEnd"/>
          </w:p>
          <w:p w:rsidR="00BC3499" w:rsidRPr="002D0520" w:rsidRDefault="00BC3499" w:rsidP="002D0520">
            <w:pPr>
              <w:spacing w:after="0" w:line="240" w:lineRule="auto"/>
              <w:jc w:val="center"/>
              <w:rPr>
                <w:rFonts w:ascii="Times New Roman" w:eastAsia="Calibri" w:hAnsi="Times New Roman" w:cs="Times New Roman"/>
                <w:bCs/>
                <w:noProof/>
                <w:sz w:val="24"/>
                <w:szCs w:val="24"/>
                <w:lang w:eastAsia="ru-RU"/>
              </w:rPr>
            </w:pPr>
            <w:r w:rsidRPr="002D0520">
              <w:rPr>
                <w:rFonts w:ascii="Times New Roman" w:eastAsia="Times New Roman" w:hAnsi="Times New Roman" w:cs="Times New Roman"/>
                <w:bCs/>
                <w:sz w:val="24"/>
                <w:szCs w:val="24"/>
                <w:lang w:eastAsia="ru-RU"/>
              </w:rPr>
              <w:t>гектаров)</w:t>
            </w:r>
          </w:p>
        </w:tc>
        <w:tc>
          <w:tcPr>
            <w:tcW w:w="1700" w:type="dxa"/>
            <w:tcBorders>
              <w:top w:val="single" w:sz="4" w:space="0" w:color="auto"/>
              <w:left w:val="single" w:sz="4" w:space="0" w:color="auto"/>
              <w:bottom w:val="nil"/>
              <w:right w:val="single" w:sz="4" w:space="0" w:color="auto"/>
            </w:tcBorders>
            <w:hideMark/>
          </w:tcPr>
          <w:p w:rsidR="00BC3499" w:rsidRPr="002D0520" w:rsidRDefault="00BC3499" w:rsidP="002D0520">
            <w:pPr>
              <w:spacing w:after="0" w:line="240" w:lineRule="auto"/>
              <w:jc w:val="center"/>
              <w:rPr>
                <w:rFonts w:ascii="Times New Roman" w:eastAsia="Calibri" w:hAnsi="Times New Roman" w:cs="Times New Roman"/>
                <w:bCs/>
                <w:noProof/>
                <w:sz w:val="24"/>
                <w:szCs w:val="24"/>
                <w:lang w:eastAsia="ru-RU"/>
              </w:rPr>
            </w:pPr>
            <w:r w:rsidRPr="002D0520">
              <w:rPr>
                <w:rFonts w:ascii="Times New Roman" w:eastAsia="Times New Roman" w:hAnsi="Times New Roman" w:cs="Times New Roman"/>
                <w:bCs/>
                <w:sz w:val="24"/>
                <w:szCs w:val="24"/>
                <w:lang w:eastAsia="ru-RU"/>
              </w:rPr>
              <w:t>Предельный процент озеленения,</w:t>
            </w:r>
          </w:p>
          <w:p w:rsidR="00BC3499" w:rsidRPr="002D0520" w:rsidRDefault="00BC3499" w:rsidP="002D0520">
            <w:pPr>
              <w:spacing w:after="0" w:line="240" w:lineRule="auto"/>
              <w:jc w:val="center"/>
              <w:rPr>
                <w:rFonts w:ascii="Times New Roman" w:eastAsia="Times New Roman" w:hAnsi="Times New Roman" w:cs="Times New Roman"/>
                <w:bCs/>
                <w:sz w:val="24"/>
                <w:szCs w:val="24"/>
                <w:lang w:eastAsia="ru-RU"/>
              </w:rPr>
            </w:pPr>
            <w:r w:rsidRPr="002D0520">
              <w:rPr>
                <w:rFonts w:ascii="Times New Roman" w:eastAsia="Times New Roman" w:hAnsi="Times New Roman" w:cs="Times New Roman"/>
                <w:bCs/>
                <w:sz w:val="24"/>
                <w:szCs w:val="24"/>
                <w:lang w:eastAsia="ru-RU"/>
              </w:rPr>
              <w:t>(процентов)</w:t>
            </w:r>
          </w:p>
          <w:p w:rsidR="00BC3499" w:rsidRPr="002D0520" w:rsidRDefault="00BC3499" w:rsidP="002D0520">
            <w:pPr>
              <w:spacing w:after="0" w:line="240" w:lineRule="auto"/>
              <w:jc w:val="center"/>
              <w:rPr>
                <w:rFonts w:ascii="Times New Roman" w:eastAsia="Calibri" w:hAnsi="Times New Roman" w:cs="Times New Roman"/>
                <w:bCs/>
                <w:noProof/>
                <w:sz w:val="24"/>
                <w:szCs w:val="24"/>
                <w:lang w:eastAsia="ru-RU"/>
              </w:rPr>
            </w:pPr>
            <w:r w:rsidRPr="002D0520">
              <w:rPr>
                <w:rFonts w:ascii="Times New Roman" w:eastAsia="Calibri" w:hAnsi="Times New Roman" w:cs="Times New Roman"/>
                <w:bCs/>
                <w:noProof/>
                <w:sz w:val="24"/>
                <w:szCs w:val="24"/>
                <w:lang w:eastAsia="ru-RU"/>
              </w:rPr>
              <w:t>минимальный</w:t>
            </w:r>
          </w:p>
        </w:tc>
      </w:tr>
      <w:tr w:rsidR="00BC3499" w:rsidRPr="002D0520" w:rsidTr="00BC3499">
        <w:trPr>
          <w:trHeight w:val="474"/>
          <w:jc w:val="center"/>
        </w:trPr>
        <w:tc>
          <w:tcPr>
            <w:tcW w:w="1075" w:type="dxa"/>
            <w:vMerge/>
            <w:tcBorders>
              <w:top w:val="single" w:sz="4" w:space="0" w:color="auto"/>
              <w:left w:val="single" w:sz="4" w:space="0" w:color="auto"/>
              <w:bottom w:val="single" w:sz="4" w:space="0" w:color="auto"/>
              <w:right w:val="single" w:sz="4" w:space="0" w:color="auto"/>
            </w:tcBorders>
            <w:hideMark/>
          </w:tcPr>
          <w:p w:rsidR="00BC3499" w:rsidRPr="002D0520" w:rsidRDefault="00BC3499" w:rsidP="002D0520">
            <w:pPr>
              <w:spacing w:after="0" w:line="240" w:lineRule="auto"/>
              <w:jc w:val="center"/>
              <w:rPr>
                <w:rFonts w:ascii="Times New Roman" w:eastAsia="Calibri" w:hAnsi="Times New Roman" w:cs="Times New Roman"/>
                <w:bCs/>
                <w:noProof/>
                <w:sz w:val="24"/>
                <w:szCs w:val="24"/>
                <w:lang w:eastAsia="ru-RU"/>
              </w:rPr>
            </w:pPr>
          </w:p>
        </w:tc>
        <w:tc>
          <w:tcPr>
            <w:tcW w:w="928" w:type="dxa"/>
            <w:tcBorders>
              <w:top w:val="single" w:sz="4" w:space="0" w:color="auto"/>
              <w:left w:val="single" w:sz="4" w:space="0" w:color="auto"/>
              <w:bottom w:val="single" w:sz="4" w:space="0" w:color="auto"/>
              <w:right w:val="single" w:sz="4" w:space="0" w:color="auto"/>
            </w:tcBorders>
            <w:hideMark/>
          </w:tcPr>
          <w:p w:rsidR="00BC3499" w:rsidRPr="002D0520" w:rsidRDefault="00BC3499" w:rsidP="002D0520">
            <w:pPr>
              <w:spacing w:after="0" w:line="240" w:lineRule="auto"/>
              <w:jc w:val="center"/>
              <w:rPr>
                <w:rFonts w:ascii="Times New Roman" w:eastAsia="Calibri" w:hAnsi="Times New Roman" w:cs="Times New Roman"/>
                <w:bCs/>
                <w:noProof/>
                <w:sz w:val="24"/>
                <w:szCs w:val="24"/>
                <w:lang w:eastAsia="ru-RU"/>
              </w:rPr>
            </w:pPr>
            <w:r w:rsidRPr="002D0520">
              <w:rPr>
                <w:rFonts w:ascii="Times New Roman" w:eastAsia="Times New Roman" w:hAnsi="Times New Roman" w:cs="Times New Roman"/>
                <w:bCs/>
                <w:sz w:val="24"/>
                <w:szCs w:val="24"/>
                <w:lang w:eastAsia="ru-RU"/>
              </w:rPr>
              <w:t>мини-</w:t>
            </w:r>
            <w:proofErr w:type="spellStart"/>
            <w:r w:rsidRPr="002D0520">
              <w:rPr>
                <w:rFonts w:ascii="Times New Roman" w:eastAsia="Times New Roman" w:hAnsi="Times New Roman" w:cs="Times New Roman"/>
                <w:bCs/>
                <w:sz w:val="24"/>
                <w:szCs w:val="24"/>
                <w:lang w:eastAsia="ru-RU"/>
              </w:rPr>
              <w:t>маль</w:t>
            </w:r>
            <w:proofErr w:type="spellEnd"/>
            <w:r w:rsidRPr="002D0520">
              <w:rPr>
                <w:rFonts w:ascii="Times New Roman" w:eastAsia="Times New Roman" w:hAnsi="Times New Roman" w:cs="Times New Roman"/>
                <w:bCs/>
                <w:sz w:val="24"/>
                <w:szCs w:val="24"/>
                <w:lang w:eastAsia="ru-RU"/>
              </w:rPr>
              <w:t>-</w:t>
            </w:r>
            <w:proofErr w:type="spellStart"/>
            <w:r w:rsidRPr="002D0520">
              <w:rPr>
                <w:rFonts w:ascii="Times New Roman" w:eastAsia="Times New Roman" w:hAnsi="Times New Roman" w:cs="Times New Roman"/>
                <w:bCs/>
                <w:sz w:val="24"/>
                <w:szCs w:val="24"/>
                <w:lang w:eastAsia="ru-RU"/>
              </w:rPr>
              <w:t>ное</w:t>
            </w:r>
            <w:proofErr w:type="spellEnd"/>
          </w:p>
        </w:tc>
        <w:tc>
          <w:tcPr>
            <w:tcW w:w="962" w:type="dxa"/>
            <w:tcBorders>
              <w:top w:val="single" w:sz="4" w:space="0" w:color="auto"/>
              <w:left w:val="single" w:sz="4" w:space="0" w:color="auto"/>
              <w:bottom w:val="single" w:sz="4" w:space="0" w:color="auto"/>
              <w:right w:val="single" w:sz="4" w:space="0" w:color="auto"/>
            </w:tcBorders>
            <w:hideMark/>
          </w:tcPr>
          <w:p w:rsidR="00BC3499" w:rsidRPr="002D0520" w:rsidRDefault="00BC3499" w:rsidP="002D0520">
            <w:pPr>
              <w:spacing w:after="0" w:line="240" w:lineRule="auto"/>
              <w:jc w:val="center"/>
              <w:rPr>
                <w:rFonts w:ascii="Times New Roman" w:eastAsia="Calibri" w:hAnsi="Times New Roman" w:cs="Times New Roman"/>
                <w:bCs/>
                <w:noProof/>
                <w:sz w:val="24"/>
                <w:szCs w:val="24"/>
                <w:lang w:eastAsia="ru-RU"/>
              </w:rPr>
            </w:pPr>
            <w:r w:rsidRPr="002D0520">
              <w:rPr>
                <w:rFonts w:ascii="Times New Roman" w:eastAsia="Times New Roman" w:hAnsi="Times New Roman" w:cs="Times New Roman"/>
                <w:bCs/>
                <w:sz w:val="24"/>
                <w:szCs w:val="24"/>
                <w:lang w:eastAsia="ru-RU"/>
              </w:rPr>
              <w:t>макси-</w:t>
            </w:r>
            <w:proofErr w:type="spellStart"/>
            <w:r w:rsidRPr="002D0520">
              <w:rPr>
                <w:rFonts w:ascii="Times New Roman" w:eastAsia="Times New Roman" w:hAnsi="Times New Roman" w:cs="Times New Roman"/>
                <w:bCs/>
                <w:sz w:val="24"/>
                <w:szCs w:val="24"/>
                <w:lang w:eastAsia="ru-RU"/>
              </w:rPr>
              <w:t>маль</w:t>
            </w:r>
            <w:proofErr w:type="spellEnd"/>
            <w:r w:rsidRPr="002D0520">
              <w:rPr>
                <w:rFonts w:ascii="Times New Roman" w:eastAsia="Times New Roman" w:hAnsi="Times New Roman" w:cs="Times New Roman"/>
                <w:bCs/>
                <w:sz w:val="24"/>
                <w:szCs w:val="24"/>
                <w:lang w:eastAsia="ru-RU"/>
              </w:rPr>
              <w:t>-</w:t>
            </w:r>
            <w:proofErr w:type="spellStart"/>
            <w:r w:rsidRPr="002D0520">
              <w:rPr>
                <w:rFonts w:ascii="Times New Roman" w:eastAsia="Times New Roman" w:hAnsi="Times New Roman" w:cs="Times New Roman"/>
                <w:bCs/>
                <w:sz w:val="24"/>
                <w:szCs w:val="24"/>
                <w:lang w:eastAsia="ru-RU"/>
              </w:rPr>
              <w:t>ное</w:t>
            </w:r>
            <w:proofErr w:type="spellEnd"/>
          </w:p>
        </w:tc>
        <w:tc>
          <w:tcPr>
            <w:tcW w:w="1485" w:type="dxa"/>
            <w:vMerge/>
            <w:tcBorders>
              <w:left w:val="single" w:sz="4" w:space="0" w:color="auto"/>
              <w:bottom w:val="single" w:sz="4" w:space="0" w:color="auto"/>
              <w:right w:val="single" w:sz="4" w:space="0" w:color="auto"/>
            </w:tcBorders>
          </w:tcPr>
          <w:p w:rsidR="00BC3499" w:rsidRPr="002D0520" w:rsidRDefault="00BC3499" w:rsidP="002D0520">
            <w:pPr>
              <w:spacing w:after="0" w:line="240" w:lineRule="auto"/>
              <w:jc w:val="center"/>
              <w:rPr>
                <w:rFonts w:ascii="Times New Roman" w:eastAsia="Calibri" w:hAnsi="Times New Roman" w:cs="Times New Roman"/>
                <w:bCs/>
                <w:noProof/>
                <w:sz w:val="24"/>
                <w:szCs w:val="24"/>
                <w:lang w:eastAsia="ru-RU"/>
              </w:rPr>
            </w:pPr>
          </w:p>
        </w:tc>
        <w:tc>
          <w:tcPr>
            <w:tcW w:w="1542" w:type="dxa"/>
            <w:vMerge/>
            <w:tcBorders>
              <w:top w:val="single" w:sz="4" w:space="0" w:color="auto"/>
              <w:left w:val="single" w:sz="4" w:space="0" w:color="auto"/>
              <w:bottom w:val="single" w:sz="4" w:space="0" w:color="auto"/>
              <w:right w:val="single" w:sz="4" w:space="0" w:color="auto"/>
            </w:tcBorders>
            <w:hideMark/>
          </w:tcPr>
          <w:p w:rsidR="00BC3499" w:rsidRPr="002D0520" w:rsidRDefault="00BC3499" w:rsidP="002D0520">
            <w:pPr>
              <w:spacing w:after="0" w:line="240" w:lineRule="auto"/>
              <w:jc w:val="center"/>
              <w:rPr>
                <w:rFonts w:ascii="Times New Roman" w:eastAsia="Calibri" w:hAnsi="Times New Roman" w:cs="Times New Roman"/>
                <w:bCs/>
                <w:noProof/>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hideMark/>
          </w:tcPr>
          <w:p w:rsidR="00BC3499" w:rsidRPr="002D0520" w:rsidRDefault="00BC3499" w:rsidP="002D0520">
            <w:pPr>
              <w:spacing w:after="0" w:line="240" w:lineRule="auto"/>
              <w:jc w:val="center"/>
              <w:rPr>
                <w:rFonts w:ascii="Times New Roman" w:eastAsia="Calibri" w:hAnsi="Times New Roman" w:cs="Times New Roman"/>
                <w:bCs/>
                <w:noProof/>
                <w:sz w:val="24"/>
                <w:szCs w:val="24"/>
                <w:lang w:eastAsia="ru-RU"/>
              </w:rPr>
            </w:pPr>
            <w:r w:rsidRPr="002D0520">
              <w:rPr>
                <w:rFonts w:ascii="Times New Roman" w:eastAsia="Times New Roman" w:hAnsi="Times New Roman" w:cs="Times New Roman"/>
                <w:bCs/>
                <w:sz w:val="24"/>
                <w:szCs w:val="24"/>
                <w:lang w:eastAsia="ru-RU"/>
              </w:rPr>
              <w:t>мини-</w:t>
            </w:r>
            <w:proofErr w:type="spellStart"/>
            <w:r w:rsidRPr="002D0520">
              <w:rPr>
                <w:rFonts w:ascii="Times New Roman" w:eastAsia="Times New Roman" w:hAnsi="Times New Roman" w:cs="Times New Roman"/>
                <w:bCs/>
                <w:sz w:val="24"/>
                <w:szCs w:val="24"/>
                <w:lang w:eastAsia="ru-RU"/>
              </w:rPr>
              <w:t>маль</w:t>
            </w:r>
            <w:proofErr w:type="spellEnd"/>
            <w:r w:rsidRPr="002D0520">
              <w:rPr>
                <w:rFonts w:ascii="Times New Roman" w:eastAsia="Times New Roman" w:hAnsi="Times New Roman" w:cs="Times New Roman"/>
                <w:bCs/>
                <w:sz w:val="24"/>
                <w:szCs w:val="24"/>
                <w:lang w:eastAsia="ru-RU"/>
              </w:rPr>
              <w:t>-</w:t>
            </w:r>
            <w:proofErr w:type="spellStart"/>
            <w:r w:rsidRPr="002D0520">
              <w:rPr>
                <w:rFonts w:ascii="Times New Roman" w:eastAsia="Times New Roman" w:hAnsi="Times New Roman" w:cs="Times New Roman"/>
                <w:bCs/>
                <w:sz w:val="24"/>
                <w:szCs w:val="24"/>
                <w:lang w:eastAsia="ru-RU"/>
              </w:rPr>
              <w:t>ная</w:t>
            </w:r>
            <w:proofErr w:type="spellEnd"/>
          </w:p>
        </w:tc>
        <w:tc>
          <w:tcPr>
            <w:tcW w:w="982" w:type="dxa"/>
            <w:tcBorders>
              <w:top w:val="single" w:sz="4" w:space="0" w:color="auto"/>
              <w:left w:val="single" w:sz="4" w:space="0" w:color="auto"/>
              <w:bottom w:val="single" w:sz="4" w:space="0" w:color="auto"/>
              <w:right w:val="single" w:sz="4" w:space="0" w:color="auto"/>
            </w:tcBorders>
            <w:hideMark/>
          </w:tcPr>
          <w:p w:rsidR="00BC3499" w:rsidRPr="002D0520" w:rsidRDefault="00BC3499" w:rsidP="002D0520">
            <w:pPr>
              <w:spacing w:after="0" w:line="240" w:lineRule="auto"/>
              <w:jc w:val="center"/>
              <w:rPr>
                <w:rFonts w:ascii="Times New Roman" w:eastAsia="Calibri" w:hAnsi="Times New Roman" w:cs="Times New Roman"/>
                <w:bCs/>
                <w:noProof/>
                <w:sz w:val="24"/>
                <w:szCs w:val="24"/>
                <w:lang w:eastAsia="ru-RU"/>
              </w:rPr>
            </w:pPr>
            <w:r w:rsidRPr="002D0520">
              <w:rPr>
                <w:rFonts w:ascii="Times New Roman" w:eastAsia="Times New Roman" w:hAnsi="Times New Roman" w:cs="Times New Roman"/>
                <w:bCs/>
                <w:sz w:val="24"/>
                <w:szCs w:val="24"/>
                <w:lang w:eastAsia="ru-RU"/>
              </w:rPr>
              <w:t>макси-</w:t>
            </w:r>
            <w:proofErr w:type="spellStart"/>
            <w:r w:rsidRPr="002D0520">
              <w:rPr>
                <w:rFonts w:ascii="Times New Roman" w:eastAsia="Times New Roman" w:hAnsi="Times New Roman" w:cs="Times New Roman"/>
                <w:bCs/>
                <w:sz w:val="24"/>
                <w:szCs w:val="24"/>
                <w:lang w:eastAsia="ru-RU"/>
              </w:rPr>
              <w:t>маль</w:t>
            </w:r>
            <w:proofErr w:type="spellEnd"/>
            <w:r w:rsidRPr="002D0520">
              <w:rPr>
                <w:rFonts w:ascii="Times New Roman" w:eastAsia="Times New Roman" w:hAnsi="Times New Roman" w:cs="Times New Roman"/>
                <w:bCs/>
                <w:sz w:val="24"/>
                <w:szCs w:val="24"/>
                <w:lang w:eastAsia="ru-RU"/>
              </w:rPr>
              <w:t>-</w:t>
            </w:r>
            <w:proofErr w:type="spellStart"/>
            <w:r w:rsidRPr="002D0520">
              <w:rPr>
                <w:rFonts w:ascii="Times New Roman" w:eastAsia="Times New Roman" w:hAnsi="Times New Roman" w:cs="Times New Roman"/>
                <w:bCs/>
                <w:sz w:val="24"/>
                <w:szCs w:val="24"/>
                <w:lang w:eastAsia="ru-RU"/>
              </w:rPr>
              <w:t>ная</w:t>
            </w:r>
            <w:proofErr w:type="spellEnd"/>
          </w:p>
        </w:tc>
        <w:tc>
          <w:tcPr>
            <w:tcW w:w="1700" w:type="dxa"/>
            <w:tcBorders>
              <w:top w:val="nil"/>
              <w:left w:val="single" w:sz="4" w:space="0" w:color="auto"/>
              <w:bottom w:val="single" w:sz="4" w:space="0" w:color="auto"/>
              <w:right w:val="single" w:sz="4" w:space="0" w:color="auto"/>
            </w:tcBorders>
          </w:tcPr>
          <w:p w:rsidR="00BC3499" w:rsidRPr="002D0520" w:rsidRDefault="00BC3499" w:rsidP="002D0520">
            <w:pPr>
              <w:spacing w:after="0" w:line="240" w:lineRule="auto"/>
              <w:jc w:val="center"/>
              <w:rPr>
                <w:rFonts w:ascii="Times New Roman" w:eastAsia="Calibri" w:hAnsi="Times New Roman" w:cs="Times New Roman"/>
                <w:bCs/>
                <w:noProof/>
                <w:sz w:val="24"/>
                <w:szCs w:val="24"/>
                <w:lang w:eastAsia="ru-RU"/>
              </w:rPr>
            </w:pPr>
          </w:p>
        </w:tc>
      </w:tr>
      <w:tr w:rsidR="00BC3499" w:rsidRPr="002D0520" w:rsidTr="005B02A2">
        <w:trPr>
          <w:trHeight w:val="452"/>
          <w:jc w:val="center"/>
        </w:trPr>
        <w:tc>
          <w:tcPr>
            <w:tcW w:w="1075" w:type="dxa"/>
            <w:tcBorders>
              <w:top w:val="single" w:sz="4" w:space="0" w:color="auto"/>
              <w:left w:val="single" w:sz="4" w:space="0" w:color="auto"/>
              <w:bottom w:val="single" w:sz="4" w:space="0" w:color="auto"/>
              <w:right w:val="single" w:sz="4" w:space="0" w:color="auto"/>
            </w:tcBorders>
            <w:vAlign w:val="center"/>
            <w:hideMark/>
          </w:tcPr>
          <w:p w:rsidR="00BC3499" w:rsidRPr="007F3432" w:rsidRDefault="00BC3499" w:rsidP="00203E30">
            <w:pPr>
              <w:spacing w:after="0" w:line="240" w:lineRule="auto"/>
              <w:jc w:val="center"/>
              <w:rPr>
                <w:rFonts w:ascii="Times New Roman" w:eastAsia="Calibri" w:hAnsi="Times New Roman" w:cs="Times New Roman"/>
                <w:noProof/>
                <w:sz w:val="24"/>
                <w:szCs w:val="24"/>
                <w:lang w:eastAsia="ru-RU"/>
              </w:rPr>
            </w:pPr>
            <w:r w:rsidRPr="007F3432">
              <w:rPr>
                <w:rFonts w:ascii="Times New Roman" w:eastAsia="Times New Roman" w:hAnsi="Times New Roman" w:cs="Times New Roman"/>
                <w:sz w:val="24"/>
                <w:szCs w:val="24"/>
                <w:lang w:eastAsia="ru-RU"/>
              </w:rPr>
              <w:t>Ж</w:t>
            </w:r>
            <w:r>
              <w:rPr>
                <w:rFonts w:ascii="Times New Roman" w:eastAsia="Times New Roman" w:hAnsi="Times New Roman" w:cs="Times New Roman"/>
                <w:sz w:val="24"/>
                <w:szCs w:val="24"/>
                <w:lang w:eastAsia="ru-RU"/>
              </w:rPr>
              <w:t>-3</w:t>
            </w:r>
          </w:p>
        </w:tc>
        <w:tc>
          <w:tcPr>
            <w:tcW w:w="928" w:type="dxa"/>
            <w:tcBorders>
              <w:top w:val="single" w:sz="4" w:space="0" w:color="auto"/>
              <w:left w:val="single" w:sz="4" w:space="0" w:color="auto"/>
              <w:bottom w:val="single" w:sz="4" w:space="0" w:color="auto"/>
              <w:right w:val="single" w:sz="4" w:space="0" w:color="auto"/>
            </w:tcBorders>
            <w:vAlign w:val="center"/>
            <w:hideMark/>
          </w:tcPr>
          <w:p w:rsidR="00BC3499" w:rsidRPr="007F3432" w:rsidRDefault="00BC3499" w:rsidP="00203E30">
            <w:pPr>
              <w:spacing w:after="0" w:line="240" w:lineRule="auto"/>
              <w:jc w:val="center"/>
              <w:rPr>
                <w:rFonts w:ascii="Times New Roman" w:eastAsia="Calibri" w:hAnsi="Times New Roman" w:cs="Times New Roman"/>
                <w:noProof/>
                <w:sz w:val="24"/>
                <w:szCs w:val="24"/>
                <w:lang w:eastAsia="ru-RU"/>
              </w:rPr>
            </w:pPr>
            <w:r w:rsidRPr="007F3432">
              <w:rPr>
                <w:rFonts w:ascii="Times New Roman" w:eastAsia="Times New Roman" w:hAnsi="Times New Roman" w:cs="Times New Roman"/>
                <w:sz w:val="24"/>
                <w:szCs w:val="24"/>
                <w:lang w:eastAsia="ru-RU"/>
              </w:rPr>
              <w:t>6</w:t>
            </w:r>
          </w:p>
        </w:tc>
        <w:tc>
          <w:tcPr>
            <w:tcW w:w="962" w:type="dxa"/>
            <w:tcBorders>
              <w:top w:val="single" w:sz="4" w:space="0" w:color="auto"/>
              <w:left w:val="single" w:sz="4" w:space="0" w:color="auto"/>
              <w:bottom w:val="single" w:sz="4" w:space="0" w:color="auto"/>
              <w:right w:val="single" w:sz="4" w:space="0" w:color="auto"/>
            </w:tcBorders>
            <w:vAlign w:val="center"/>
            <w:hideMark/>
          </w:tcPr>
          <w:p w:rsidR="00BC3499" w:rsidRPr="007F3432" w:rsidRDefault="00BC3499" w:rsidP="00203E30">
            <w:pPr>
              <w:spacing w:after="0" w:line="240" w:lineRule="auto"/>
              <w:jc w:val="center"/>
              <w:rPr>
                <w:rFonts w:ascii="Times New Roman" w:eastAsia="Calibri" w:hAnsi="Times New Roman" w:cs="Times New Roman"/>
                <w:noProof/>
                <w:sz w:val="24"/>
                <w:szCs w:val="24"/>
                <w:lang w:eastAsia="ru-RU"/>
              </w:rPr>
            </w:pPr>
            <w:r w:rsidRPr="007F3432">
              <w:rPr>
                <w:rFonts w:ascii="Times New Roman" w:eastAsia="Calibri" w:hAnsi="Times New Roman" w:cs="Times New Roman"/>
                <w:noProof/>
                <w:sz w:val="24"/>
                <w:szCs w:val="24"/>
                <w:lang w:eastAsia="ru-RU"/>
              </w:rPr>
              <w:t>8</w:t>
            </w:r>
          </w:p>
        </w:tc>
        <w:tc>
          <w:tcPr>
            <w:tcW w:w="1485" w:type="dxa"/>
            <w:tcBorders>
              <w:top w:val="single" w:sz="4" w:space="0" w:color="auto"/>
              <w:left w:val="single" w:sz="4" w:space="0" w:color="auto"/>
              <w:bottom w:val="single" w:sz="4" w:space="0" w:color="auto"/>
              <w:right w:val="single" w:sz="4" w:space="0" w:color="auto"/>
            </w:tcBorders>
            <w:vAlign w:val="center"/>
          </w:tcPr>
          <w:p w:rsidR="00BC3499" w:rsidRDefault="005B02A2" w:rsidP="005B02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542" w:type="dxa"/>
            <w:tcBorders>
              <w:top w:val="single" w:sz="4" w:space="0" w:color="auto"/>
              <w:left w:val="single" w:sz="4" w:space="0" w:color="auto"/>
              <w:bottom w:val="single" w:sz="4" w:space="0" w:color="auto"/>
              <w:right w:val="single" w:sz="4" w:space="0" w:color="auto"/>
            </w:tcBorders>
            <w:vAlign w:val="center"/>
            <w:hideMark/>
          </w:tcPr>
          <w:p w:rsidR="00BC3499" w:rsidRPr="002D0520" w:rsidRDefault="00BC3499" w:rsidP="00203E30">
            <w:pPr>
              <w:spacing w:after="0" w:line="240" w:lineRule="auto"/>
              <w:jc w:val="center"/>
              <w:rPr>
                <w:rFonts w:ascii="Times New Roman" w:eastAsia="Calibri" w:hAnsi="Times New Roman" w:cs="Times New Roman"/>
                <w:noProof/>
                <w:sz w:val="24"/>
                <w:szCs w:val="24"/>
                <w:lang w:eastAsia="ru-RU"/>
              </w:rPr>
            </w:pPr>
            <w:r>
              <w:rPr>
                <w:rFonts w:ascii="Times New Roman" w:eastAsia="Times New Roman" w:hAnsi="Times New Roman" w:cs="Times New Roman"/>
                <w:sz w:val="24"/>
                <w:szCs w:val="24"/>
                <w:lang w:eastAsia="ru-RU"/>
              </w:rPr>
              <w:t>6</w:t>
            </w:r>
            <w:r w:rsidRPr="002D0520">
              <w:rPr>
                <w:rFonts w:ascii="Times New Roman" w:eastAsia="Times New Roman" w:hAnsi="Times New Roman" w:cs="Times New Roman"/>
                <w:sz w:val="24"/>
                <w:szCs w:val="24"/>
                <w:lang w:eastAsia="ru-RU"/>
              </w:rPr>
              <w:t>0</w:t>
            </w:r>
          </w:p>
        </w:tc>
        <w:tc>
          <w:tcPr>
            <w:tcW w:w="981" w:type="dxa"/>
            <w:tcBorders>
              <w:top w:val="single" w:sz="4" w:space="0" w:color="auto"/>
              <w:left w:val="single" w:sz="4" w:space="0" w:color="auto"/>
              <w:bottom w:val="single" w:sz="4" w:space="0" w:color="auto"/>
              <w:right w:val="single" w:sz="4" w:space="0" w:color="auto"/>
            </w:tcBorders>
            <w:vAlign w:val="center"/>
            <w:hideMark/>
          </w:tcPr>
          <w:p w:rsidR="00BC3499" w:rsidRPr="002D0520" w:rsidRDefault="00BC3499" w:rsidP="00203E30">
            <w:pPr>
              <w:spacing w:after="0" w:line="240" w:lineRule="auto"/>
              <w:jc w:val="center"/>
              <w:rPr>
                <w:rFonts w:ascii="Times New Roman" w:eastAsia="Calibri" w:hAnsi="Times New Roman" w:cs="Times New Roman"/>
                <w:noProof/>
                <w:sz w:val="24"/>
                <w:szCs w:val="24"/>
                <w:lang w:eastAsia="ru-RU"/>
              </w:rPr>
            </w:pPr>
            <w:r w:rsidRPr="002D0520">
              <w:rPr>
                <w:rFonts w:ascii="Times New Roman" w:eastAsia="Times New Roman" w:hAnsi="Times New Roman" w:cs="Times New Roman"/>
                <w:sz w:val="24"/>
                <w:szCs w:val="24"/>
                <w:lang w:eastAsia="ru-RU"/>
              </w:rPr>
              <w:t>1</w:t>
            </w:r>
          </w:p>
        </w:tc>
        <w:tc>
          <w:tcPr>
            <w:tcW w:w="982" w:type="dxa"/>
            <w:tcBorders>
              <w:top w:val="single" w:sz="4" w:space="0" w:color="auto"/>
              <w:left w:val="single" w:sz="4" w:space="0" w:color="auto"/>
              <w:bottom w:val="single" w:sz="4" w:space="0" w:color="auto"/>
              <w:right w:val="single" w:sz="4" w:space="0" w:color="auto"/>
            </w:tcBorders>
            <w:vAlign w:val="center"/>
            <w:hideMark/>
          </w:tcPr>
          <w:p w:rsidR="00BC3499" w:rsidRPr="002D0520" w:rsidRDefault="00BC3499" w:rsidP="00203E30">
            <w:pPr>
              <w:spacing w:after="0" w:line="240" w:lineRule="auto"/>
              <w:jc w:val="center"/>
              <w:rPr>
                <w:rFonts w:ascii="Times New Roman" w:eastAsia="Calibri" w:hAnsi="Times New Roman" w:cs="Times New Roman"/>
                <w:noProof/>
                <w:sz w:val="24"/>
                <w:szCs w:val="24"/>
                <w:lang w:eastAsia="ru-RU"/>
              </w:rPr>
            </w:pPr>
            <w:r w:rsidRPr="002D052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2D0520">
              <w:rPr>
                <w:rFonts w:ascii="Times New Roman" w:eastAsia="Times New Roman" w:hAnsi="Times New Roman" w:cs="Times New Roman"/>
                <w:sz w:val="24"/>
                <w:szCs w:val="24"/>
                <w:lang w:eastAsia="ru-RU"/>
              </w:rPr>
              <w:t>000</w:t>
            </w:r>
          </w:p>
        </w:tc>
        <w:tc>
          <w:tcPr>
            <w:tcW w:w="1700" w:type="dxa"/>
            <w:tcBorders>
              <w:top w:val="single" w:sz="4" w:space="0" w:color="auto"/>
              <w:left w:val="single" w:sz="4" w:space="0" w:color="auto"/>
              <w:bottom w:val="single" w:sz="4" w:space="0" w:color="auto"/>
              <w:right w:val="single" w:sz="4" w:space="0" w:color="auto"/>
            </w:tcBorders>
            <w:vAlign w:val="center"/>
            <w:hideMark/>
          </w:tcPr>
          <w:p w:rsidR="00BC3499" w:rsidRPr="002D0520" w:rsidRDefault="00BC3499" w:rsidP="00203E30">
            <w:pPr>
              <w:spacing w:after="0" w:line="240" w:lineRule="auto"/>
              <w:jc w:val="center"/>
              <w:rPr>
                <w:rFonts w:ascii="Times New Roman" w:eastAsia="Calibri" w:hAnsi="Times New Roman" w:cs="Times New Roman"/>
                <w:noProof/>
                <w:sz w:val="24"/>
                <w:szCs w:val="24"/>
                <w:lang w:eastAsia="ru-RU"/>
              </w:rPr>
            </w:pPr>
            <w:r w:rsidRPr="002D0520">
              <w:rPr>
                <w:rFonts w:ascii="Times New Roman" w:eastAsia="Times New Roman" w:hAnsi="Times New Roman" w:cs="Times New Roman"/>
                <w:sz w:val="24"/>
                <w:szCs w:val="24"/>
                <w:lang w:eastAsia="ru-RU"/>
              </w:rPr>
              <w:t>20</w:t>
            </w:r>
          </w:p>
        </w:tc>
      </w:tr>
    </w:tbl>
    <w:p w:rsidR="0068255B" w:rsidRDefault="00D7605D" w:rsidP="00203E30">
      <w:pPr>
        <w:widowControl w:val="0"/>
        <w:spacing w:after="0" w:line="240" w:lineRule="auto"/>
        <w:ind w:firstLine="709"/>
        <w:jc w:val="both"/>
        <w:rPr>
          <w:rFonts w:ascii="Times New Roman" w:eastAsia="Times New Roman" w:hAnsi="Times New Roman" w:cs="Times New Roman"/>
          <w:sz w:val="28"/>
          <w:szCs w:val="28"/>
          <w:lang w:eastAsia="ru-RU"/>
        </w:rPr>
      </w:pPr>
      <w:r w:rsidRPr="00203E30">
        <w:rPr>
          <w:rFonts w:ascii="Times New Roman" w:eastAsia="Times New Roman" w:hAnsi="Times New Roman" w:cs="Times New Roman"/>
          <w:sz w:val="28"/>
          <w:szCs w:val="28"/>
          <w:lang w:eastAsia="ru-RU"/>
        </w:rPr>
        <w:t>Предельный коэффиц</w:t>
      </w:r>
      <w:r w:rsidR="004841A0" w:rsidRPr="00203E30">
        <w:rPr>
          <w:rFonts w:ascii="Times New Roman" w:eastAsia="Times New Roman" w:hAnsi="Times New Roman" w:cs="Times New Roman"/>
          <w:sz w:val="28"/>
          <w:szCs w:val="28"/>
          <w:lang w:eastAsia="ru-RU"/>
        </w:rPr>
        <w:t>иент плотности жилой застройки зоны застройки среднеэтажными жилыми домами составляет</w:t>
      </w:r>
      <w:r w:rsidRPr="00203E30">
        <w:rPr>
          <w:rFonts w:ascii="Times New Roman" w:eastAsia="Times New Roman" w:hAnsi="Times New Roman" w:cs="Times New Roman"/>
          <w:sz w:val="28"/>
          <w:szCs w:val="28"/>
          <w:lang w:eastAsia="ru-RU"/>
        </w:rPr>
        <w:t xml:space="preserve"> 0,7</w:t>
      </w:r>
      <w:r w:rsidR="00203E30" w:rsidRPr="00203E30">
        <w:rPr>
          <w:rFonts w:ascii="Times New Roman" w:eastAsia="Times New Roman" w:hAnsi="Times New Roman" w:cs="Times New Roman"/>
          <w:bCs/>
          <w:sz w:val="28"/>
          <w:szCs w:val="28"/>
          <w:lang w:eastAsia="ru-RU"/>
        </w:rPr>
        <w:t>.</w:t>
      </w:r>
    </w:p>
    <w:p w:rsidR="0068255B" w:rsidRPr="0068255B" w:rsidRDefault="0068255B" w:rsidP="0068255B">
      <w:pPr>
        <w:rPr>
          <w:rFonts w:ascii="Times New Roman" w:eastAsia="Times New Roman" w:hAnsi="Times New Roman" w:cs="Times New Roman"/>
          <w:sz w:val="28"/>
          <w:szCs w:val="28"/>
          <w:lang w:eastAsia="ru-RU"/>
        </w:rPr>
      </w:pPr>
    </w:p>
    <w:p w:rsidR="0068255B" w:rsidRDefault="0068255B" w:rsidP="0068255B">
      <w:pPr>
        <w:rPr>
          <w:rFonts w:ascii="Times New Roman" w:eastAsia="Times New Roman" w:hAnsi="Times New Roman" w:cs="Times New Roman"/>
          <w:sz w:val="28"/>
          <w:szCs w:val="28"/>
          <w:lang w:eastAsia="ru-RU"/>
        </w:rPr>
      </w:pPr>
    </w:p>
    <w:p w:rsidR="00D7605D" w:rsidRPr="0068255B" w:rsidRDefault="0068255B" w:rsidP="0068255B">
      <w:pPr>
        <w:tabs>
          <w:tab w:val="left" w:pos="2928"/>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sectPr w:rsidR="00D7605D" w:rsidRPr="0068255B" w:rsidSect="009963F7">
      <w:pgSz w:w="11906" w:h="16838" w:code="9"/>
      <w:pgMar w:top="1134" w:right="567" w:bottom="1134" w:left="170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BCE" w:rsidRDefault="00B54BCE" w:rsidP="00691AFA">
      <w:pPr>
        <w:spacing w:after="0" w:line="240" w:lineRule="auto"/>
      </w:pPr>
      <w:r>
        <w:separator/>
      </w:r>
    </w:p>
  </w:endnote>
  <w:endnote w:type="continuationSeparator" w:id="0">
    <w:p w:rsidR="00B54BCE" w:rsidRDefault="00B54BCE" w:rsidP="00691A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BCE" w:rsidRDefault="00B54BCE" w:rsidP="00691AFA">
      <w:pPr>
        <w:spacing w:after="0" w:line="240" w:lineRule="auto"/>
      </w:pPr>
      <w:r>
        <w:separator/>
      </w:r>
    </w:p>
  </w:footnote>
  <w:footnote w:type="continuationSeparator" w:id="0">
    <w:p w:rsidR="00B54BCE" w:rsidRDefault="00B54BCE" w:rsidP="00691A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42E"/>
    <w:multiLevelType w:val="hybridMultilevel"/>
    <w:tmpl w:val="F0B282EA"/>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
    <w:nsid w:val="078C4526"/>
    <w:multiLevelType w:val="hybridMultilevel"/>
    <w:tmpl w:val="6CB0045C"/>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
    <w:nsid w:val="11507089"/>
    <w:multiLevelType w:val="hybridMultilevel"/>
    <w:tmpl w:val="B4C20224"/>
    <w:lvl w:ilvl="0" w:tplc="250CB9F6">
      <w:start w:val="2"/>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A83100"/>
    <w:multiLevelType w:val="hybridMultilevel"/>
    <w:tmpl w:val="F0B282EA"/>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4">
    <w:nsid w:val="1F942F26"/>
    <w:multiLevelType w:val="hybridMultilevel"/>
    <w:tmpl w:val="F814BDEA"/>
    <w:lvl w:ilvl="0" w:tplc="655A96F2">
      <w:start w:val="1"/>
      <w:numFmt w:val="decimal"/>
      <w:lvlText w:val="%1)"/>
      <w:lvlJc w:val="left"/>
      <w:pPr>
        <w:ind w:left="14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5F65BE"/>
    <w:multiLevelType w:val="hybridMultilevel"/>
    <w:tmpl w:val="6CB0045C"/>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6">
    <w:nsid w:val="2BF7635B"/>
    <w:multiLevelType w:val="hybridMultilevel"/>
    <w:tmpl w:val="DE62F7A0"/>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30601DF1"/>
    <w:multiLevelType w:val="hybridMultilevel"/>
    <w:tmpl w:val="B4C20224"/>
    <w:lvl w:ilvl="0" w:tplc="250CB9F6">
      <w:start w:val="2"/>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4CE49C3"/>
    <w:multiLevelType w:val="hybridMultilevel"/>
    <w:tmpl w:val="0310EC42"/>
    <w:lvl w:ilvl="0" w:tplc="6822664E">
      <w:start w:val="1"/>
      <w:numFmt w:val="russianLower"/>
      <w:lvlText w:val="%1)"/>
      <w:lvlJc w:val="left"/>
      <w:pPr>
        <w:ind w:left="21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634C1A62"/>
    <w:multiLevelType w:val="hybridMultilevel"/>
    <w:tmpl w:val="F0B282EA"/>
    <w:lvl w:ilvl="0" w:tplc="6822664E">
      <w:start w:val="1"/>
      <w:numFmt w:val="russianLower"/>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0">
    <w:nsid w:val="694C4FA9"/>
    <w:multiLevelType w:val="hybridMultilevel"/>
    <w:tmpl w:val="82624B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6363811"/>
    <w:multiLevelType w:val="hybridMultilevel"/>
    <w:tmpl w:val="DE62F7A0"/>
    <w:lvl w:ilvl="0" w:tplc="6822664E">
      <w:start w:val="1"/>
      <w:numFmt w:val="russianLower"/>
      <w:lvlText w:val="%1)"/>
      <w:lvlJc w:val="left"/>
      <w:pPr>
        <w:ind w:left="21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5"/>
  </w:num>
  <w:num w:numId="3">
    <w:abstractNumId w:val="7"/>
  </w:num>
  <w:num w:numId="4">
    <w:abstractNumId w:val="9"/>
  </w:num>
  <w:num w:numId="5">
    <w:abstractNumId w:val="8"/>
  </w:num>
  <w:num w:numId="6">
    <w:abstractNumId w:val="4"/>
  </w:num>
  <w:num w:numId="7">
    <w:abstractNumId w:val="3"/>
  </w:num>
  <w:num w:numId="8">
    <w:abstractNumId w:val="6"/>
  </w:num>
  <w:num w:numId="9">
    <w:abstractNumId w:val="1"/>
  </w:num>
  <w:num w:numId="10">
    <w:abstractNumId w:val="2"/>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E6D"/>
    <w:rsid w:val="000C1F14"/>
    <w:rsid w:val="00184C67"/>
    <w:rsid w:val="00186167"/>
    <w:rsid w:val="00191FD0"/>
    <w:rsid w:val="001A2AA5"/>
    <w:rsid w:val="00203E30"/>
    <w:rsid w:val="002152AA"/>
    <w:rsid w:val="002D0520"/>
    <w:rsid w:val="00400464"/>
    <w:rsid w:val="004841A0"/>
    <w:rsid w:val="004A66BE"/>
    <w:rsid w:val="004E6C7E"/>
    <w:rsid w:val="00554E6D"/>
    <w:rsid w:val="005B02A2"/>
    <w:rsid w:val="005B33C6"/>
    <w:rsid w:val="006253A7"/>
    <w:rsid w:val="00652CE3"/>
    <w:rsid w:val="0068255B"/>
    <w:rsid w:val="00691AFA"/>
    <w:rsid w:val="006C07E9"/>
    <w:rsid w:val="007F3432"/>
    <w:rsid w:val="0080758B"/>
    <w:rsid w:val="0088235D"/>
    <w:rsid w:val="008A601E"/>
    <w:rsid w:val="008D126C"/>
    <w:rsid w:val="00912532"/>
    <w:rsid w:val="009963F7"/>
    <w:rsid w:val="009C0495"/>
    <w:rsid w:val="00A01DCF"/>
    <w:rsid w:val="00AB51B1"/>
    <w:rsid w:val="00B54BCE"/>
    <w:rsid w:val="00B61AC1"/>
    <w:rsid w:val="00B95DEB"/>
    <w:rsid w:val="00BB00F3"/>
    <w:rsid w:val="00BC3499"/>
    <w:rsid w:val="00C617BD"/>
    <w:rsid w:val="00CA4B77"/>
    <w:rsid w:val="00CD7374"/>
    <w:rsid w:val="00CE71DD"/>
    <w:rsid w:val="00D566E4"/>
    <w:rsid w:val="00D7605D"/>
    <w:rsid w:val="00D966CE"/>
    <w:rsid w:val="00DE3CDA"/>
    <w:rsid w:val="00E65A4F"/>
    <w:rsid w:val="00E80E76"/>
    <w:rsid w:val="00E822CC"/>
    <w:rsid w:val="00EA0D29"/>
    <w:rsid w:val="00ED63CB"/>
    <w:rsid w:val="00EF6C61"/>
    <w:rsid w:val="00F4025B"/>
    <w:rsid w:val="00FE27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F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C1F1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C1F14"/>
    <w:rPr>
      <w:rFonts w:ascii="Tahoma" w:hAnsi="Tahoma" w:cs="Tahoma"/>
      <w:sz w:val="16"/>
      <w:szCs w:val="16"/>
    </w:rPr>
  </w:style>
  <w:style w:type="paragraph" w:styleId="a5">
    <w:name w:val="List Paragraph"/>
    <w:basedOn w:val="a"/>
    <w:uiPriority w:val="34"/>
    <w:qFormat/>
    <w:rsid w:val="00E822CC"/>
    <w:pPr>
      <w:ind w:left="720"/>
      <w:contextualSpacing/>
    </w:pPr>
  </w:style>
  <w:style w:type="character" w:styleId="a6">
    <w:name w:val="page number"/>
    <w:basedOn w:val="a0"/>
    <w:rsid w:val="00E822CC"/>
  </w:style>
  <w:style w:type="character" w:styleId="a7">
    <w:name w:val="Hyperlink"/>
    <w:basedOn w:val="a0"/>
    <w:uiPriority w:val="99"/>
    <w:unhideWhenUsed/>
    <w:rsid w:val="00B95DEB"/>
    <w:rPr>
      <w:color w:val="0000FF" w:themeColor="hyperlink"/>
      <w:u w:val="single"/>
    </w:rPr>
  </w:style>
  <w:style w:type="paragraph" w:styleId="a8">
    <w:name w:val="header"/>
    <w:basedOn w:val="a"/>
    <w:link w:val="a9"/>
    <w:uiPriority w:val="99"/>
    <w:unhideWhenUsed/>
    <w:rsid w:val="00691AF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91AFA"/>
  </w:style>
  <w:style w:type="paragraph" w:styleId="aa">
    <w:name w:val="footer"/>
    <w:basedOn w:val="a"/>
    <w:link w:val="ab"/>
    <w:uiPriority w:val="99"/>
    <w:unhideWhenUsed/>
    <w:rsid w:val="00691AF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91A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F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C1F1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C1F14"/>
    <w:rPr>
      <w:rFonts w:ascii="Tahoma" w:hAnsi="Tahoma" w:cs="Tahoma"/>
      <w:sz w:val="16"/>
      <w:szCs w:val="16"/>
    </w:rPr>
  </w:style>
  <w:style w:type="paragraph" w:styleId="a5">
    <w:name w:val="List Paragraph"/>
    <w:basedOn w:val="a"/>
    <w:uiPriority w:val="34"/>
    <w:qFormat/>
    <w:rsid w:val="00E822CC"/>
    <w:pPr>
      <w:ind w:left="720"/>
      <w:contextualSpacing/>
    </w:pPr>
  </w:style>
  <w:style w:type="character" w:styleId="a6">
    <w:name w:val="page number"/>
    <w:basedOn w:val="a0"/>
    <w:rsid w:val="00E822CC"/>
  </w:style>
  <w:style w:type="character" w:styleId="a7">
    <w:name w:val="Hyperlink"/>
    <w:basedOn w:val="a0"/>
    <w:uiPriority w:val="99"/>
    <w:unhideWhenUsed/>
    <w:rsid w:val="00B95DEB"/>
    <w:rPr>
      <w:color w:val="0000FF" w:themeColor="hyperlink"/>
      <w:u w:val="single"/>
    </w:rPr>
  </w:style>
  <w:style w:type="paragraph" w:styleId="a8">
    <w:name w:val="header"/>
    <w:basedOn w:val="a"/>
    <w:link w:val="a9"/>
    <w:uiPriority w:val="99"/>
    <w:unhideWhenUsed/>
    <w:rsid w:val="00691AF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91AFA"/>
  </w:style>
  <w:style w:type="paragraph" w:styleId="aa">
    <w:name w:val="footer"/>
    <w:basedOn w:val="a"/>
    <w:link w:val="ab"/>
    <w:uiPriority w:val="99"/>
    <w:unhideWhenUsed/>
    <w:rsid w:val="00691AF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91A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base.garant.ru/70736874/53f89421bbdaf741eb2d1ecc4ddb4c3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se.garant.ru/70736874/53f89421bbdaf741eb2d1ecc4ddb4c33/" TargetMode="External"/><Relationship Id="rId5" Type="http://schemas.openxmlformats.org/officeDocument/2006/relationships/settings" Target="settings.xml"/><Relationship Id="rId10" Type="http://schemas.openxmlformats.org/officeDocument/2006/relationships/hyperlink" Target="https://base.garant.ru/70736874/53f89421bbdaf741eb2d1ecc4ddb4c33/" TargetMode="External"/><Relationship Id="rId4" Type="http://schemas.microsoft.com/office/2007/relationships/stylesWithEffects" Target="stylesWithEffects.xml"/><Relationship Id="rId9" Type="http://schemas.openxmlformats.org/officeDocument/2006/relationships/hyperlink" Target="https://base.garant.ru/75062082/53f89421bbdaf741eb2d1ecc4ddb4c3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688A6-A392-403D-92CA-3CC3D83AD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17</Pages>
  <Words>3475</Words>
  <Characters>19809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cp:lastPrinted>2024-01-16T13:30:00Z</cp:lastPrinted>
  <dcterms:created xsi:type="dcterms:W3CDTF">2023-10-12T08:38:00Z</dcterms:created>
  <dcterms:modified xsi:type="dcterms:W3CDTF">2024-01-30T07:09:00Z</dcterms:modified>
</cp:coreProperties>
</file>